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BD" w:rsidRPr="00F20999" w:rsidRDefault="000079BD" w:rsidP="00F20999">
      <w:pPr>
        <w:spacing w:beforeLines="50" w:before="180" w:afterLines="50" w:after="180" w:line="400" w:lineRule="exact"/>
        <w:jc w:val="center"/>
        <w:rPr>
          <w:rFonts w:ascii="標楷體" w:eastAsia="標楷體" w:hAnsi="標楷體"/>
          <w:b/>
          <w:bCs/>
          <w:spacing w:val="-10"/>
          <w:sz w:val="40"/>
          <w:szCs w:val="40"/>
        </w:rPr>
      </w:pPr>
      <w:bookmarkStart w:id="0" w:name="_GoBack"/>
      <w:r w:rsidRPr="00F20999">
        <w:rPr>
          <w:rFonts w:ascii="標楷體" w:eastAsia="標楷體" w:hAnsi="標楷體" w:hint="eastAsia"/>
          <w:b/>
          <w:sz w:val="40"/>
          <w:szCs w:val="40"/>
          <w:lang w:bidi="zh-TW"/>
        </w:rPr>
        <w:t>苗</w:t>
      </w:r>
      <w:r w:rsidR="00F20999">
        <w:rPr>
          <w:rFonts w:ascii="標楷體" w:eastAsia="標楷體" w:hAnsi="標楷體" w:hint="eastAsia"/>
          <w:b/>
          <w:sz w:val="40"/>
          <w:szCs w:val="40"/>
          <w:lang w:bidi="zh-TW"/>
        </w:rPr>
        <w:t>栗</w:t>
      </w:r>
      <w:r w:rsidRPr="00F20999">
        <w:rPr>
          <w:rFonts w:ascii="標楷體" w:eastAsia="標楷體" w:hAnsi="標楷體" w:hint="eastAsia"/>
          <w:b/>
          <w:sz w:val="40"/>
          <w:szCs w:val="40"/>
          <w:lang w:bidi="zh-TW"/>
        </w:rPr>
        <w:t>縣政府</w:t>
      </w:r>
      <w:r w:rsidR="00F20999" w:rsidRPr="00F20999">
        <w:rPr>
          <w:rFonts w:ascii="標楷體" w:eastAsia="標楷體" w:hAnsi="標楷體" w:hint="eastAsia"/>
          <w:b/>
          <w:bCs/>
          <w:spacing w:val="-10"/>
          <w:sz w:val="40"/>
          <w:szCs w:val="40"/>
        </w:rPr>
        <w:t>處理違反性別平等教育法事件處理程序及裁罰基準</w:t>
      </w:r>
      <w:r w:rsidRPr="00F20999">
        <w:rPr>
          <w:rFonts w:ascii="標楷體" w:eastAsia="標楷體" w:hAnsi="標楷體" w:hint="eastAsia"/>
          <w:b/>
          <w:sz w:val="40"/>
          <w:szCs w:val="40"/>
        </w:rPr>
        <w:t>總說明</w:t>
      </w:r>
      <w:bookmarkEnd w:id="0"/>
    </w:p>
    <w:p w:rsidR="000079BD" w:rsidRPr="002C2ACB" w:rsidRDefault="006E190B" w:rsidP="002C2ACB">
      <w:pPr>
        <w:widowControl/>
        <w:spacing w:line="4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Cs w:val="24"/>
        </w:rPr>
        <w:t xml:space="preserve">    </w:t>
      </w:r>
      <w:r w:rsidR="007D50E8" w:rsidRPr="002C2ACB">
        <w:rPr>
          <w:rFonts w:ascii="標楷體" w:eastAsia="標楷體" w:hAnsi="標楷體" w:cs="新細明體" w:hint="eastAsia"/>
          <w:color w:val="000000"/>
          <w:kern w:val="0"/>
          <w:sz w:val="28"/>
          <w:szCs w:val="28"/>
        </w:rPr>
        <w:t>苗栗縣政府為處理本府主管學校違反</w:t>
      </w:r>
      <w:r w:rsidR="007D50E8" w:rsidRPr="002C2ACB">
        <w:rPr>
          <w:rFonts w:ascii="標楷體" w:eastAsia="標楷體" w:hAnsi="標楷體" w:cs="新細明體" w:hint="eastAsia"/>
          <w:color w:val="000000"/>
          <w:spacing w:val="-10"/>
          <w:kern w:val="0"/>
          <w:sz w:val="28"/>
          <w:szCs w:val="28"/>
        </w:rPr>
        <w:t>性別平等教育法</w:t>
      </w:r>
      <w:r w:rsidR="007D50E8" w:rsidRPr="002C2ACB">
        <w:rPr>
          <w:rFonts w:ascii="標楷體" w:eastAsia="標楷體" w:hAnsi="標楷體" w:cs="新細明體" w:hint="eastAsia"/>
          <w:color w:val="000000"/>
          <w:kern w:val="0"/>
          <w:sz w:val="28"/>
          <w:szCs w:val="28"/>
        </w:rPr>
        <w:t>（下稱本法）規定之事件，予以適當、合理及公平之裁處，特訂定本基準</w:t>
      </w:r>
      <w:r w:rsidRPr="002C2ACB">
        <w:rPr>
          <w:rFonts w:ascii="標楷體" w:eastAsia="標楷體" w:hAnsi="標楷體" w:cs="新細明體" w:hint="eastAsia"/>
          <w:color w:val="000000"/>
          <w:kern w:val="0"/>
          <w:sz w:val="28"/>
          <w:szCs w:val="28"/>
        </w:rPr>
        <w:t>，重點如下</w:t>
      </w:r>
      <w:r w:rsidR="002C2ACB">
        <w:rPr>
          <w:rFonts w:ascii="標楷體" w:eastAsia="標楷體" w:hAnsi="標楷體" w:cs="新細明體" w:hint="eastAsia"/>
          <w:color w:val="000000"/>
          <w:kern w:val="0"/>
          <w:sz w:val="28"/>
          <w:szCs w:val="28"/>
        </w:rPr>
        <w:t>：</w:t>
      </w:r>
    </w:p>
    <w:p w:rsidR="007D50E8" w:rsidRPr="002C2ACB" w:rsidRDefault="006E190B" w:rsidP="002C2ACB">
      <w:pPr>
        <w:widowControl/>
        <w:spacing w:line="460" w:lineRule="exact"/>
        <w:rPr>
          <w:rFonts w:ascii="標楷體" w:eastAsia="標楷體" w:hAnsi="標楷體" w:cs="新細明體"/>
          <w:color w:val="000000"/>
          <w:kern w:val="0"/>
          <w:sz w:val="28"/>
          <w:szCs w:val="28"/>
        </w:rPr>
      </w:pPr>
      <w:r w:rsidRPr="002C2ACB">
        <w:rPr>
          <w:rFonts w:ascii="標楷體" w:eastAsia="標楷體" w:hAnsi="標楷體" w:cs="新細明體" w:hint="eastAsia"/>
          <w:color w:val="000000"/>
          <w:kern w:val="0"/>
          <w:sz w:val="28"/>
          <w:szCs w:val="28"/>
        </w:rPr>
        <w:t>一、本基準訂定</w:t>
      </w:r>
      <w:r w:rsidR="003003B7" w:rsidRPr="002C2ACB">
        <w:rPr>
          <w:rFonts w:ascii="標楷體" w:eastAsia="標楷體" w:hAnsi="標楷體" w:cs="新細明體" w:hint="eastAsia"/>
          <w:color w:val="000000"/>
          <w:kern w:val="0"/>
          <w:sz w:val="28"/>
          <w:szCs w:val="28"/>
        </w:rPr>
        <w:t>之目的。</w:t>
      </w:r>
      <w:r w:rsidR="000079BD" w:rsidRPr="002C2ACB">
        <w:rPr>
          <w:rFonts w:ascii="標楷體" w:eastAsia="標楷體" w:hAnsi="標楷體" w:cs="新細明體" w:hint="eastAsia"/>
          <w:color w:val="000000"/>
          <w:kern w:val="0"/>
          <w:sz w:val="28"/>
          <w:szCs w:val="28"/>
        </w:rPr>
        <w:t>(第一點)</w:t>
      </w:r>
      <w:r w:rsidR="007D50E8" w:rsidRPr="002C2ACB">
        <w:rPr>
          <w:rFonts w:ascii="標楷體" w:eastAsia="標楷體" w:hAnsi="標楷體" w:cs="新細明體" w:hint="eastAsia"/>
          <w:color w:val="000000"/>
          <w:kern w:val="0"/>
          <w:sz w:val="28"/>
          <w:szCs w:val="28"/>
        </w:rPr>
        <w:br/>
      </w:r>
      <w:r w:rsidR="003A1718" w:rsidRPr="002C2ACB">
        <w:rPr>
          <w:rFonts w:ascii="標楷體" w:eastAsia="標楷體" w:hAnsi="標楷體" w:cs="新細明體" w:hint="eastAsia"/>
          <w:color w:val="000000"/>
          <w:kern w:val="0"/>
          <w:sz w:val="28"/>
          <w:szCs w:val="28"/>
        </w:rPr>
        <w:t>二、</w:t>
      </w:r>
      <w:r w:rsidR="003003B7" w:rsidRPr="002C2ACB">
        <w:rPr>
          <w:rFonts w:ascii="標楷體" w:eastAsia="標楷體" w:hAnsi="標楷體" w:cs="新細明體" w:hint="eastAsia"/>
          <w:color w:val="000000"/>
          <w:kern w:val="0"/>
          <w:sz w:val="28"/>
          <w:szCs w:val="28"/>
        </w:rPr>
        <w:t>訂定調查小組之組成時間及任務</w:t>
      </w:r>
      <w:r w:rsidR="007D50E8" w:rsidRPr="002C2ACB">
        <w:rPr>
          <w:rFonts w:ascii="標楷體" w:eastAsia="標楷體" w:hAnsi="標楷體" w:cs="新細明體" w:hint="eastAsia"/>
          <w:color w:val="000000"/>
          <w:kern w:val="0"/>
          <w:sz w:val="28"/>
          <w:szCs w:val="28"/>
        </w:rPr>
        <w:t>。</w:t>
      </w:r>
      <w:r w:rsidR="000079BD" w:rsidRPr="002C2ACB">
        <w:rPr>
          <w:rFonts w:ascii="標楷體" w:eastAsia="標楷體" w:hAnsi="標楷體" w:cs="新細明體" w:hint="eastAsia"/>
          <w:color w:val="000000"/>
          <w:kern w:val="0"/>
          <w:sz w:val="28"/>
          <w:szCs w:val="28"/>
        </w:rPr>
        <w:t>(第二點)</w:t>
      </w:r>
      <w:r w:rsidR="007D50E8" w:rsidRPr="002C2ACB">
        <w:rPr>
          <w:rFonts w:ascii="標楷體" w:eastAsia="標楷體" w:hAnsi="標楷體" w:cs="新細明體" w:hint="eastAsia"/>
          <w:color w:val="000000"/>
          <w:kern w:val="0"/>
          <w:sz w:val="28"/>
          <w:szCs w:val="28"/>
        </w:rPr>
        <w:br/>
      </w:r>
      <w:r w:rsidR="003A1718" w:rsidRPr="002C2ACB">
        <w:rPr>
          <w:rFonts w:ascii="標楷體" w:eastAsia="標楷體" w:hAnsi="標楷體" w:cs="新細明體" w:hint="eastAsia"/>
          <w:color w:val="000000"/>
          <w:kern w:val="0"/>
          <w:sz w:val="28"/>
          <w:szCs w:val="28"/>
        </w:rPr>
        <w:t>三、</w:t>
      </w:r>
      <w:r w:rsidR="00D50D6E" w:rsidRPr="002C2ACB">
        <w:rPr>
          <w:rFonts w:ascii="標楷體" w:eastAsia="標楷體" w:hAnsi="標楷體" w:hint="eastAsia"/>
          <w:sz w:val="28"/>
          <w:szCs w:val="28"/>
        </w:rPr>
        <w:t>明</w:t>
      </w:r>
      <w:r w:rsidR="002C2ACB" w:rsidRPr="002C2ACB">
        <w:rPr>
          <w:rFonts w:ascii="標楷體" w:eastAsia="標楷體" w:hAnsi="標楷體" w:hint="eastAsia"/>
          <w:sz w:val="28"/>
          <w:szCs w:val="28"/>
        </w:rPr>
        <w:t>定</w:t>
      </w:r>
      <w:r w:rsidR="00D50D6E" w:rsidRPr="002C2ACB">
        <w:rPr>
          <w:rFonts w:ascii="標楷體" w:eastAsia="標楷體" w:hAnsi="標楷體" w:hint="eastAsia"/>
          <w:sz w:val="28"/>
          <w:szCs w:val="28"/>
        </w:rPr>
        <w:t>審議小組之代表組成及性別比例。</w:t>
      </w:r>
      <w:r w:rsidR="000079BD" w:rsidRPr="002C2ACB">
        <w:rPr>
          <w:rFonts w:ascii="標楷體" w:eastAsia="標楷體" w:hAnsi="標楷體" w:cs="新細明體" w:hint="eastAsia"/>
          <w:color w:val="000000"/>
          <w:kern w:val="0"/>
          <w:sz w:val="28"/>
          <w:szCs w:val="28"/>
        </w:rPr>
        <w:t>(第三點)</w:t>
      </w:r>
      <w:r w:rsidR="007D50E8" w:rsidRPr="002C2ACB">
        <w:rPr>
          <w:rFonts w:ascii="標楷體" w:eastAsia="標楷體" w:hAnsi="標楷體" w:cs="新細明體" w:hint="eastAsia"/>
          <w:color w:val="000000"/>
          <w:kern w:val="0"/>
          <w:sz w:val="28"/>
          <w:szCs w:val="28"/>
        </w:rPr>
        <w:br/>
        <w:t>四、</w:t>
      </w:r>
      <w:r w:rsidR="00D50D6E" w:rsidRPr="002C2ACB">
        <w:rPr>
          <w:rFonts w:ascii="標楷體" w:eastAsia="標楷體" w:hAnsi="標楷體" w:hint="eastAsia"/>
          <w:sz w:val="28"/>
          <w:szCs w:val="28"/>
        </w:rPr>
        <w:t>違反本法之裁罰基準。</w:t>
      </w:r>
      <w:r w:rsidR="000079BD" w:rsidRPr="002C2ACB">
        <w:rPr>
          <w:rFonts w:ascii="標楷體" w:eastAsia="標楷體" w:hAnsi="標楷體" w:cs="新細明體" w:hint="eastAsia"/>
          <w:color w:val="000000"/>
          <w:kern w:val="0"/>
          <w:sz w:val="28"/>
          <w:szCs w:val="28"/>
        </w:rPr>
        <w:t>(第四點)</w:t>
      </w:r>
      <w:r w:rsidR="007D50E8" w:rsidRPr="002C2ACB">
        <w:rPr>
          <w:rFonts w:ascii="標楷體" w:eastAsia="標楷體" w:hAnsi="標楷體" w:cs="新細明體" w:hint="eastAsia"/>
          <w:color w:val="000000"/>
          <w:kern w:val="0"/>
          <w:sz w:val="28"/>
          <w:szCs w:val="28"/>
        </w:rPr>
        <w:br/>
      </w:r>
      <w:r w:rsidR="003003B7" w:rsidRPr="002C2ACB">
        <w:rPr>
          <w:rFonts w:ascii="標楷體" w:eastAsia="標楷體" w:hAnsi="標楷體" w:cs="新細明體" w:hint="eastAsia"/>
          <w:color w:val="000000"/>
          <w:kern w:val="0"/>
          <w:sz w:val="28"/>
          <w:szCs w:val="28"/>
        </w:rPr>
        <w:t>五、訂定本府得加重或減輕罰則之情形</w:t>
      </w:r>
      <w:r w:rsidR="002C2ACB">
        <w:rPr>
          <w:rFonts w:ascii="標楷體" w:eastAsia="標楷體" w:hAnsi="標楷體" w:cs="新細明體" w:hint="eastAsia"/>
          <w:color w:val="000000"/>
          <w:kern w:val="0"/>
          <w:sz w:val="28"/>
          <w:szCs w:val="28"/>
        </w:rPr>
        <w:t>。</w:t>
      </w:r>
      <w:r w:rsidR="003003B7" w:rsidRPr="002C2ACB">
        <w:rPr>
          <w:rFonts w:ascii="標楷體" w:eastAsia="標楷體" w:hAnsi="標楷體" w:cs="新細明體" w:hint="eastAsia"/>
          <w:color w:val="000000"/>
          <w:kern w:val="0"/>
          <w:sz w:val="28"/>
          <w:szCs w:val="28"/>
        </w:rPr>
        <w:t>(第五點)</w:t>
      </w: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3003B7" w:rsidRDefault="003003B7">
      <w:pPr>
        <w:rPr>
          <w:rFonts w:ascii="標楷體" w:eastAsia="標楷體" w:hAnsi="標楷體"/>
          <w:b/>
          <w:szCs w:val="24"/>
        </w:rPr>
      </w:pPr>
    </w:p>
    <w:p w:rsidR="003003B7" w:rsidRDefault="003003B7">
      <w:pPr>
        <w:rPr>
          <w:rFonts w:ascii="標楷體" w:eastAsia="標楷體" w:hAnsi="標楷體"/>
          <w:b/>
          <w:szCs w:val="24"/>
        </w:rPr>
      </w:pPr>
    </w:p>
    <w:p w:rsidR="003003B7" w:rsidRDefault="003003B7">
      <w:pPr>
        <w:rPr>
          <w:rFonts w:ascii="標楷體" w:eastAsia="標楷體" w:hAnsi="標楷體"/>
          <w:b/>
          <w:szCs w:val="24"/>
        </w:rPr>
      </w:pPr>
    </w:p>
    <w:p w:rsidR="003003B7" w:rsidRDefault="003003B7">
      <w:pPr>
        <w:rPr>
          <w:rFonts w:ascii="標楷體" w:eastAsia="標楷體" w:hAnsi="標楷體"/>
          <w:b/>
          <w:szCs w:val="24"/>
        </w:rPr>
      </w:pPr>
    </w:p>
    <w:p w:rsidR="003003B7" w:rsidRDefault="003003B7">
      <w:pPr>
        <w:rPr>
          <w:rFonts w:ascii="標楷體" w:eastAsia="標楷體" w:hAnsi="標楷體"/>
          <w:b/>
          <w:szCs w:val="24"/>
        </w:rPr>
      </w:pPr>
    </w:p>
    <w:p w:rsidR="003003B7" w:rsidRDefault="003003B7">
      <w:pPr>
        <w:rPr>
          <w:rFonts w:ascii="標楷體" w:eastAsia="標楷體" w:hAnsi="標楷體"/>
          <w:b/>
          <w:szCs w:val="24"/>
        </w:rPr>
      </w:pPr>
    </w:p>
    <w:p w:rsidR="003003B7" w:rsidRDefault="003003B7">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F20999" w:rsidRDefault="00F20999">
      <w:pPr>
        <w:rPr>
          <w:rFonts w:ascii="標楷體" w:eastAsia="標楷體" w:hAnsi="標楷體"/>
          <w:b/>
          <w:szCs w:val="24"/>
        </w:rPr>
      </w:pPr>
    </w:p>
    <w:p w:rsidR="003563C5" w:rsidRDefault="003563C5">
      <w:pPr>
        <w:rPr>
          <w:rFonts w:ascii="標楷體" w:eastAsia="標楷體" w:hAnsi="標楷體"/>
          <w:b/>
          <w:szCs w:val="24"/>
        </w:rPr>
      </w:pPr>
    </w:p>
    <w:p w:rsidR="003563C5" w:rsidRPr="00E24642" w:rsidRDefault="003563C5" w:rsidP="003563C5">
      <w:pPr>
        <w:spacing w:beforeLines="50" w:before="180" w:afterLines="50" w:after="180" w:line="400" w:lineRule="exact"/>
        <w:jc w:val="center"/>
        <w:rPr>
          <w:rFonts w:ascii="標楷體" w:eastAsia="標楷體" w:hAnsi="標楷體"/>
          <w:b/>
          <w:bCs/>
          <w:spacing w:val="-10"/>
          <w:sz w:val="36"/>
          <w:szCs w:val="36"/>
        </w:rPr>
      </w:pPr>
      <w:r>
        <w:rPr>
          <w:rFonts w:ascii="標楷體" w:eastAsia="標楷體" w:hAnsi="標楷體"/>
          <w:b/>
          <w:szCs w:val="24"/>
        </w:rPr>
        <w:br w:type="page"/>
      </w:r>
      <w:r>
        <w:rPr>
          <w:rFonts w:ascii="標楷體" w:eastAsia="標楷體" w:hAnsi="標楷體" w:hint="eastAsia"/>
          <w:b/>
          <w:bCs/>
          <w:spacing w:val="-10"/>
          <w:sz w:val="36"/>
          <w:szCs w:val="36"/>
        </w:rPr>
        <w:lastRenderedPageBreak/>
        <w:t>苗栗縣政府</w:t>
      </w:r>
      <w:r w:rsidRPr="00CA0F48">
        <w:rPr>
          <w:rFonts w:ascii="標楷體" w:eastAsia="標楷體" w:hAnsi="標楷體" w:hint="eastAsia"/>
          <w:b/>
          <w:bCs/>
          <w:spacing w:val="-10"/>
          <w:sz w:val="36"/>
          <w:szCs w:val="36"/>
        </w:rPr>
        <w:t>處理違反性別平等教育法事件處理程序及裁罰基準</w:t>
      </w:r>
      <w:r>
        <w:rPr>
          <w:rFonts w:ascii="標楷體" w:eastAsia="標楷體" w:hAnsi="標楷體" w:hint="eastAsia"/>
          <w:b/>
          <w:bCs/>
          <w:spacing w:val="-10"/>
          <w:sz w:val="36"/>
          <w:szCs w:val="36"/>
        </w:rPr>
        <w:t>逐點對照表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54"/>
      </w:tblGrid>
      <w:tr w:rsidR="003563C5" w:rsidRPr="00002CEE" w:rsidTr="00774AFC">
        <w:trPr>
          <w:tblHeader/>
          <w:jc w:val="center"/>
        </w:trPr>
        <w:tc>
          <w:tcPr>
            <w:tcW w:w="4142" w:type="dxa"/>
            <w:shd w:val="clear" w:color="auto" w:fill="D9D9D9"/>
          </w:tcPr>
          <w:p w:rsidR="003563C5" w:rsidRPr="00002CEE" w:rsidRDefault="003563C5" w:rsidP="00774AFC">
            <w:pPr>
              <w:autoSpaceDE w:val="0"/>
              <w:autoSpaceDN w:val="0"/>
              <w:adjustRightInd w:val="0"/>
              <w:spacing w:line="320" w:lineRule="exact"/>
              <w:jc w:val="center"/>
              <w:rPr>
                <w:rFonts w:ascii="標楷體" w:eastAsia="標楷體" w:hAnsi="標楷體"/>
                <w:b/>
                <w:color w:val="000000"/>
              </w:rPr>
            </w:pPr>
            <w:r w:rsidRPr="00002CEE">
              <w:rPr>
                <w:rFonts w:ascii="標楷體" w:eastAsia="標楷體" w:hAnsi="標楷體" w:hint="eastAsia"/>
                <w:b/>
                <w:color w:val="000000"/>
              </w:rPr>
              <w:t>規定</w:t>
            </w:r>
          </w:p>
        </w:tc>
        <w:tc>
          <w:tcPr>
            <w:tcW w:w="4154" w:type="dxa"/>
            <w:shd w:val="clear" w:color="auto" w:fill="D9D9D9"/>
          </w:tcPr>
          <w:p w:rsidR="003563C5" w:rsidRPr="00002CEE" w:rsidRDefault="003563C5" w:rsidP="00774AFC">
            <w:pPr>
              <w:autoSpaceDE w:val="0"/>
              <w:autoSpaceDN w:val="0"/>
              <w:adjustRightInd w:val="0"/>
              <w:spacing w:line="320" w:lineRule="exact"/>
              <w:jc w:val="center"/>
              <w:rPr>
                <w:rFonts w:ascii="標楷體" w:eastAsia="標楷體" w:hAnsi="標楷體"/>
                <w:b/>
                <w:color w:val="000000"/>
              </w:rPr>
            </w:pPr>
            <w:r w:rsidRPr="00002CEE">
              <w:rPr>
                <w:rFonts w:ascii="標楷體" w:eastAsia="標楷體" w:hAnsi="標楷體" w:hint="eastAsia"/>
                <w:b/>
                <w:color w:val="000000"/>
              </w:rPr>
              <w:t>說明</w:t>
            </w:r>
          </w:p>
        </w:tc>
      </w:tr>
      <w:tr w:rsidR="003563C5" w:rsidRPr="00002CEE" w:rsidTr="00774AFC">
        <w:trPr>
          <w:trHeight w:val="1733"/>
          <w:jc w:val="center"/>
        </w:trPr>
        <w:tc>
          <w:tcPr>
            <w:tcW w:w="4142" w:type="dxa"/>
            <w:shd w:val="clear" w:color="auto" w:fill="auto"/>
          </w:tcPr>
          <w:p w:rsidR="003563C5" w:rsidRPr="00002CEE" w:rsidRDefault="003563C5" w:rsidP="00774AFC">
            <w:pPr>
              <w:autoSpaceDE w:val="0"/>
              <w:autoSpaceDN w:val="0"/>
              <w:adjustRightInd w:val="0"/>
              <w:spacing w:line="320" w:lineRule="exact"/>
              <w:ind w:leftChars="26" w:left="547" w:hangingChars="202" w:hanging="485"/>
              <w:jc w:val="both"/>
              <w:rPr>
                <w:rFonts w:ascii="標楷體" w:eastAsia="標楷體" w:hAnsi="標楷體"/>
              </w:rPr>
            </w:pPr>
            <w:r w:rsidRPr="00002CEE">
              <w:rPr>
                <w:rFonts w:ascii="標楷體" w:eastAsia="標楷體" w:hAnsi="標楷體"/>
                <w:kern w:val="0"/>
              </w:rPr>
              <w:t>一、</w:t>
            </w:r>
            <w:r>
              <w:rPr>
                <w:rFonts w:ascii="標楷體" w:eastAsia="標楷體" w:hAnsi="標楷體" w:hint="eastAsia"/>
                <w:kern w:val="0"/>
              </w:rPr>
              <w:t>苗栗縣政府</w:t>
            </w:r>
            <w:r w:rsidRPr="00002CEE">
              <w:rPr>
                <w:rFonts w:ascii="標楷體" w:eastAsia="標楷體" w:hAnsi="標楷體"/>
                <w:kern w:val="0"/>
              </w:rPr>
              <w:t>（下稱本</w:t>
            </w:r>
            <w:r>
              <w:rPr>
                <w:rFonts w:ascii="標楷體" w:eastAsia="標楷體" w:hAnsi="標楷體" w:hint="eastAsia"/>
                <w:kern w:val="0"/>
              </w:rPr>
              <w:t>府</w:t>
            </w:r>
            <w:r w:rsidRPr="00002CEE">
              <w:rPr>
                <w:rFonts w:ascii="標楷體" w:eastAsia="標楷體" w:hAnsi="標楷體"/>
                <w:kern w:val="0"/>
              </w:rPr>
              <w:t>）為處理</w:t>
            </w:r>
            <w:r w:rsidRPr="00002CEE">
              <w:rPr>
                <w:rFonts w:ascii="標楷體" w:eastAsia="標楷體" w:hAnsi="標楷體" w:hint="eastAsia"/>
                <w:kern w:val="0"/>
              </w:rPr>
              <w:t>本</w:t>
            </w:r>
            <w:r>
              <w:rPr>
                <w:rFonts w:ascii="標楷體" w:eastAsia="標楷體" w:hAnsi="標楷體" w:hint="eastAsia"/>
                <w:kern w:val="0"/>
              </w:rPr>
              <w:t>府</w:t>
            </w:r>
            <w:r w:rsidRPr="00002CEE">
              <w:rPr>
                <w:rFonts w:ascii="標楷體" w:eastAsia="標楷體" w:hAnsi="標楷體" w:hint="eastAsia"/>
                <w:kern w:val="0"/>
              </w:rPr>
              <w:t>主管學校</w:t>
            </w:r>
            <w:r w:rsidRPr="00002CEE">
              <w:rPr>
                <w:rFonts w:ascii="標楷體" w:eastAsia="標楷體" w:hAnsi="標楷體"/>
                <w:kern w:val="0"/>
              </w:rPr>
              <w:t>違反性別平等教育法（下稱本法）</w:t>
            </w:r>
            <w:r w:rsidRPr="00002CEE">
              <w:rPr>
                <w:rFonts w:ascii="標楷體" w:eastAsia="標楷體" w:hAnsi="標楷體" w:hint="eastAsia"/>
                <w:kern w:val="0"/>
              </w:rPr>
              <w:t>規定之</w:t>
            </w:r>
            <w:r w:rsidRPr="00002CEE">
              <w:rPr>
                <w:rFonts w:ascii="標楷體" w:eastAsia="標楷體" w:hAnsi="標楷體"/>
                <w:kern w:val="0"/>
              </w:rPr>
              <w:t>事件，予以適當</w:t>
            </w:r>
            <w:r>
              <w:rPr>
                <w:rFonts w:ascii="標楷體" w:eastAsia="標楷體" w:hAnsi="標楷體" w:hint="eastAsia"/>
                <w:kern w:val="0"/>
              </w:rPr>
              <w:t>、</w:t>
            </w:r>
            <w:r w:rsidRPr="00002CEE">
              <w:rPr>
                <w:rFonts w:ascii="標楷體" w:eastAsia="標楷體" w:hAnsi="標楷體"/>
                <w:kern w:val="0"/>
              </w:rPr>
              <w:t>合理</w:t>
            </w:r>
            <w:r w:rsidRPr="00002CEE">
              <w:rPr>
                <w:rFonts w:ascii="標楷體" w:eastAsia="標楷體" w:hAnsi="標楷體" w:hint="eastAsia"/>
                <w:kern w:val="0"/>
              </w:rPr>
              <w:t>及公平</w:t>
            </w:r>
            <w:r w:rsidRPr="00002CEE">
              <w:rPr>
                <w:rFonts w:ascii="標楷體" w:eastAsia="標楷體" w:hAnsi="標楷體"/>
                <w:kern w:val="0"/>
              </w:rPr>
              <w:t>之裁處，特訂定本基準。</w:t>
            </w:r>
          </w:p>
        </w:tc>
        <w:tc>
          <w:tcPr>
            <w:tcW w:w="4154" w:type="dxa"/>
            <w:shd w:val="clear" w:color="auto" w:fill="auto"/>
          </w:tcPr>
          <w:p w:rsidR="003563C5" w:rsidRPr="00002CEE" w:rsidRDefault="003563C5" w:rsidP="00774AFC">
            <w:pPr>
              <w:autoSpaceDE w:val="0"/>
              <w:autoSpaceDN w:val="0"/>
              <w:adjustRightInd w:val="0"/>
              <w:spacing w:line="320" w:lineRule="exact"/>
              <w:jc w:val="both"/>
              <w:rPr>
                <w:rFonts w:ascii="標楷體" w:eastAsia="標楷體" w:hAnsi="標楷體"/>
              </w:rPr>
            </w:pPr>
            <w:r>
              <w:rPr>
                <w:rFonts w:ascii="標楷體" w:eastAsia="標楷體" w:hAnsi="標楷體" w:hint="eastAsia"/>
              </w:rPr>
              <w:t>本基準訂定之目的。</w:t>
            </w:r>
          </w:p>
        </w:tc>
      </w:tr>
      <w:tr w:rsidR="003563C5" w:rsidRPr="00002CEE" w:rsidTr="00774AFC">
        <w:trPr>
          <w:trHeight w:val="1842"/>
          <w:jc w:val="center"/>
        </w:trPr>
        <w:tc>
          <w:tcPr>
            <w:tcW w:w="4142" w:type="dxa"/>
            <w:shd w:val="clear" w:color="auto" w:fill="auto"/>
          </w:tcPr>
          <w:p w:rsidR="003563C5" w:rsidRPr="00002CEE" w:rsidRDefault="003563C5" w:rsidP="00774AFC">
            <w:pPr>
              <w:autoSpaceDE w:val="0"/>
              <w:autoSpaceDN w:val="0"/>
              <w:adjustRightInd w:val="0"/>
              <w:spacing w:line="320" w:lineRule="exact"/>
              <w:ind w:leftChars="26" w:left="547" w:hangingChars="202" w:hanging="485"/>
              <w:jc w:val="both"/>
              <w:rPr>
                <w:rFonts w:ascii="標楷體" w:eastAsia="標楷體" w:hAnsi="標楷體"/>
                <w:kern w:val="0"/>
              </w:rPr>
            </w:pPr>
            <w:r w:rsidRPr="00002CEE">
              <w:rPr>
                <w:rFonts w:ascii="標楷體" w:eastAsia="標楷體" w:hAnsi="標楷體" w:hint="eastAsia"/>
                <w:kern w:val="0"/>
              </w:rPr>
              <w:t>二、</w:t>
            </w:r>
            <w:r w:rsidRPr="00002CEE">
              <w:rPr>
                <w:rFonts w:ascii="標楷體" w:eastAsia="標楷體" w:hAnsi="標楷體"/>
                <w:kern w:val="0"/>
              </w:rPr>
              <w:t>本</w:t>
            </w:r>
            <w:r>
              <w:rPr>
                <w:rFonts w:ascii="標楷體" w:eastAsia="標楷體" w:hAnsi="標楷體" w:hint="eastAsia"/>
                <w:kern w:val="0"/>
              </w:rPr>
              <w:t>府</w:t>
            </w:r>
            <w:r w:rsidRPr="00002CEE">
              <w:rPr>
                <w:rFonts w:ascii="標楷體" w:eastAsia="標楷體" w:hAnsi="標楷體"/>
                <w:kern w:val="0"/>
              </w:rPr>
              <w:t>知悉涉嫌違反本法規定情事者，得組成調查小組實地稽查、蒐證。</w:t>
            </w:r>
          </w:p>
        </w:tc>
        <w:tc>
          <w:tcPr>
            <w:tcW w:w="4154" w:type="dxa"/>
            <w:shd w:val="clear" w:color="auto" w:fill="auto"/>
          </w:tcPr>
          <w:p w:rsidR="003563C5" w:rsidRPr="00002CEE" w:rsidRDefault="003563C5" w:rsidP="00774AFC">
            <w:pPr>
              <w:autoSpaceDE w:val="0"/>
              <w:autoSpaceDN w:val="0"/>
              <w:adjustRightInd w:val="0"/>
              <w:spacing w:line="320" w:lineRule="exact"/>
              <w:jc w:val="both"/>
              <w:rPr>
                <w:rFonts w:ascii="標楷體" w:eastAsia="標楷體" w:hAnsi="標楷體"/>
              </w:rPr>
            </w:pPr>
            <w:r w:rsidRPr="00002CEE">
              <w:rPr>
                <w:rFonts w:ascii="標楷體" w:eastAsia="標楷體" w:hAnsi="標楷體" w:hint="eastAsia"/>
              </w:rPr>
              <w:t>考量校園性別事件之個別差異性，訂定本</w:t>
            </w:r>
            <w:r>
              <w:rPr>
                <w:rFonts w:ascii="標楷體" w:eastAsia="標楷體" w:hAnsi="標楷體" w:hint="eastAsia"/>
              </w:rPr>
              <w:t>府</w:t>
            </w:r>
            <w:r w:rsidRPr="00002CEE">
              <w:rPr>
                <w:rFonts w:ascii="標楷體" w:eastAsia="標楷體" w:hAnsi="標楷體" w:hint="eastAsia"/>
              </w:rPr>
              <w:t>於知悉所主管學校涉嫌違反本法規定事件時，得組成調查小組實地稽查、蒐證。</w:t>
            </w:r>
          </w:p>
        </w:tc>
      </w:tr>
      <w:tr w:rsidR="003563C5" w:rsidRPr="00002CEE" w:rsidTr="00774AFC">
        <w:trPr>
          <w:trHeight w:val="1827"/>
          <w:jc w:val="center"/>
        </w:trPr>
        <w:tc>
          <w:tcPr>
            <w:tcW w:w="4142" w:type="dxa"/>
            <w:shd w:val="clear" w:color="auto" w:fill="auto"/>
          </w:tcPr>
          <w:p w:rsidR="003563C5" w:rsidRPr="00002CEE" w:rsidRDefault="003563C5" w:rsidP="00774AFC">
            <w:pPr>
              <w:autoSpaceDE w:val="0"/>
              <w:autoSpaceDN w:val="0"/>
              <w:adjustRightInd w:val="0"/>
              <w:spacing w:line="320" w:lineRule="exact"/>
              <w:ind w:leftChars="26" w:left="547" w:hangingChars="202" w:hanging="485"/>
              <w:jc w:val="both"/>
              <w:rPr>
                <w:rFonts w:ascii="標楷體" w:eastAsia="標楷體" w:hAnsi="標楷體"/>
                <w:kern w:val="0"/>
              </w:rPr>
            </w:pPr>
            <w:r w:rsidRPr="00002CEE">
              <w:rPr>
                <w:rFonts w:ascii="標楷體" w:eastAsia="標楷體" w:hAnsi="標楷體" w:hint="eastAsia"/>
                <w:kern w:val="0"/>
              </w:rPr>
              <w:t>三</w:t>
            </w:r>
            <w:r w:rsidRPr="00002CEE">
              <w:rPr>
                <w:rFonts w:ascii="標楷體" w:eastAsia="標楷體" w:hAnsi="標楷體"/>
                <w:kern w:val="0"/>
              </w:rPr>
              <w:t>、為達公平、公正起見，本</w:t>
            </w:r>
            <w:r>
              <w:rPr>
                <w:rFonts w:ascii="標楷體" w:eastAsia="標楷體" w:hAnsi="標楷體" w:hint="eastAsia"/>
                <w:kern w:val="0"/>
              </w:rPr>
              <w:t>府</w:t>
            </w:r>
            <w:r w:rsidRPr="00002CEE">
              <w:rPr>
                <w:rFonts w:ascii="標楷體" w:eastAsia="標楷體" w:hAnsi="標楷體"/>
                <w:kern w:val="0"/>
              </w:rPr>
              <w:t>對違反本法規定之罰鍰，得聘請</w:t>
            </w:r>
            <w:r w:rsidRPr="00002CEE">
              <w:rPr>
                <w:rFonts w:ascii="標楷體" w:eastAsia="標楷體" w:hAnsi="標楷體" w:hint="eastAsia"/>
                <w:kern w:val="0"/>
              </w:rPr>
              <w:t>具有性別平等意識</w:t>
            </w:r>
            <w:r w:rsidRPr="00002CEE">
              <w:rPr>
                <w:rFonts w:ascii="標楷體" w:eastAsia="標楷體" w:hAnsi="標楷體"/>
                <w:kern w:val="0"/>
              </w:rPr>
              <w:t>之專家學者</w:t>
            </w:r>
            <w:r w:rsidRPr="00002CEE">
              <w:rPr>
                <w:rFonts w:ascii="標楷體" w:eastAsia="標楷體" w:hAnsi="標楷體" w:hint="eastAsia"/>
                <w:kern w:val="0"/>
              </w:rPr>
              <w:t>及</w:t>
            </w:r>
            <w:r w:rsidRPr="00002CEE">
              <w:rPr>
                <w:rFonts w:ascii="標楷體" w:eastAsia="標楷體" w:hAnsi="標楷體"/>
                <w:kern w:val="0"/>
              </w:rPr>
              <w:t>律師代表</w:t>
            </w:r>
            <w:r w:rsidRPr="00002CEE">
              <w:rPr>
                <w:rFonts w:ascii="標楷體" w:eastAsia="標楷體" w:hAnsi="標楷體" w:hint="eastAsia"/>
                <w:kern w:val="0"/>
              </w:rPr>
              <w:t>組成審議小組</w:t>
            </w:r>
            <w:r w:rsidRPr="00002CEE">
              <w:rPr>
                <w:rFonts w:ascii="標楷體" w:eastAsia="標楷體" w:hAnsi="標楷體"/>
                <w:kern w:val="0"/>
              </w:rPr>
              <w:t>審議之</w:t>
            </w:r>
            <w:r w:rsidRPr="00002CEE">
              <w:rPr>
                <w:rFonts w:ascii="標楷體" w:eastAsia="標楷體" w:hAnsi="標楷體" w:hint="eastAsia"/>
                <w:kern w:val="0"/>
              </w:rPr>
              <w:t>，其中任一性別委員不得少於委員總數之三分之一</w:t>
            </w:r>
            <w:r w:rsidRPr="00002CEE">
              <w:rPr>
                <w:rFonts w:ascii="標楷體" w:eastAsia="標楷體" w:hAnsi="標楷體"/>
                <w:kern w:val="0"/>
              </w:rPr>
              <w:t>。</w:t>
            </w:r>
          </w:p>
        </w:tc>
        <w:tc>
          <w:tcPr>
            <w:tcW w:w="4154" w:type="dxa"/>
            <w:shd w:val="clear" w:color="auto" w:fill="auto"/>
          </w:tcPr>
          <w:p w:rsidR="003563C5" w:rsidRPr="00002CEE" w:rsidRDefault="003563C5" w:rsidP="00774AFC">
            <w:pPr>
              <w:autoSpaceDE w:val="0"/>
              <w:autoSpaceDN w:val="0"/>
              <w:adjustRightInd w:val="0"/>
              <w:spacing w:line="320" w:lineRule="exact"/>
              <w:jc w:val="both"/>
              <w:rPr>
                <w:rFonts w:ascii="標楷體" w:eastAsia="標楷體" w:hAnsi="標楷體"/>
              </w:rPr>
            </w:pPr>
            <w:r w:rsidRPr="00002CEE">
              <w:rPr>
                <w:rFonts w:ascii="標楷體" w:eastAsia="標楷體" w:hAnsi="標楷體" w:hint="eastAsia"/>
              </w:rPr>
              <w:t>明</w:t>
            </w:r>
            <w:r w:rsidRPr="00475239">
              <w:rPr>
                <w:rFonts w:ascii="標楷體" w:eastAsia="標楷體" w:hAnsi="標楷體" w:hint="eastAsia"/>
              </w:rPr>
              <w:t>定</w:t>
            </w:r>
            <w:r w:rsidRPr="00002CEE">
              <w:rPr>
                <w:rFonts w:ascii="標楷體" w:eastAsia="標楷體" w:hAnsi="標楷體" w:hint="eastAsia"/>
              </w:rPr>
              <w:t>審議小組</w:t>
            </w:r>
            <w:r>
              <w:rPr>
                <w:rFonts w:ascii="標楷體" w:eastAsia="標楷體" w:hAnsi="標楷體" w:hint="eastAsia"/>
              </w:rPr>
              <w:t>之代表組成及性別比例</w:t>
            </w:r>
            <w:r w:rsidRPr="00002CEE">
              <w:rPr>
                <w:rFonts w:ascii="標楷體" w:eastAsia="標楷體" w:hAnsi="標楷體" w:hint="eastAsia"/>
              </w:rPr>
              <w:t>。</w:t>
            </w:r>
          </w:p>
        </w:tc>
      </w:tr>
      <w:tr w:rsidR="003563C5" w:rsidRPr="00002CEE" w:rsidTr="00774AFC">
        <w:trPr>
          <w:trHeight w:val="1116"/>
          <w:jc w:val="center"/>
        </w:trPr>
        <w:tc>
          <w:tcPr>
            <w:tcW w:w="4142" w:type="dxa"/>
            <w:shd w:val="clear" w:color="auto" w:fill="auto"/>
          </w:tcPr>
          <w:p w:rsidR="003563C5" w:rsidRPr="00002CEE" w:rsidRDefault="003563C5" w:rsidP="00774AFC">
            <w:pPr>
              <w:autoSpaceDE w:val="0"/>
              <w:autoSpaceDN w:val="0"/>
              <w:adjustRightInd w:val="0"/>
              <w:spacing w:line="320" w:lineRule="exact"/>
              <w:ind w:leftChars="26" w:left="547" w:hangingChars="202" w:hanging="485"/>
              <w:jc w:val="both"/>
              <w:rPr>
                <w:rFonts w:ascii="標楷體" w:eastAsia="標楷體" w:hAnsi="標楷體"/>
                <w:kern w:val="0"/>
              </w:rPr>
            </w:pPr>
            <w:r w:rsidRPr="00002CEE">
              <w:rPr>
                <w:rFonts w:ascii="標楷體" w:eastAsia="標楷體" w:hAnsi="標楷體" w:hint="eastAsia"/>
                <w:kern w:val="0"/>
              </w:rPr>
              <w:t>四、</w:t>
            </w:r>
            <w:r>
              <w:rPr>
                <w:rFonts w:ascii="標楷體" w:eastAsia="標楷體" w:hAnsi="標楷體" w:hint="eastAsia"/>
                <w:kern w:val="0"/>
              </w:rPr>
              <w:t>本府處理違反本法之事件</w:t>
            </w:r>
            <w:r w:rsidRPr="00002CEE">
              <w:rPr>
                <w:rFonts w:ascii="標楷體" w:eastAsia="標楷體" w:hAnsi="標楷體"/>
                <w:kern w:val="0"/>
              </w:rPr>
              <w:t>裁罰基準如</w:t>
            </w:r>
            <w:r>
              <w:rPr>
                <w:rFonts w:ascii="標楷體" w:eastAsia="標楷體" w:hAnsi="標楷體" w:hint="eastAsia"/>
                <w:kern w:val="0"/>
              </w:rPr>
              <w:t>附表。</w:t>
            </w:r>
          </w:p>
        </w:tc>
        <w:tc>
          <w:tcPr>
            <w:tcW w:w="4154" w:type="dxa"/>
            <w:shd w:val="clear" w:color="auto" w:fill="auto"/>
          </w:tcPr>
          <w:p w:rsidR="003563C5" w:rsidRPr="00002CEE" w:rsidRDefault="003563C5" w:rsidP="00774AFC">
            <w:pPr>
              <w:autoSpaceDE w:val="0"/>
              <w:autoSpaceDN w:val="0"/>
              <w:adjustRightInd w:val="0"/>
              <w:spacing w:line="320" w:lineRule="exact"/>
              <w:ind w:left="480" w:hangingChars="200" w:hanging="480"/>
              <w:jc w:val="both"/>
              <w:rPr>
                <w:rFonts w:ascii="標楷體" w:eastAsia="標楷體" w:hAnsi="標楷體"/>
              </w:rPr>
            </w:pPr>
            <w:r>
              <w:rPr>
                <w:rFonts w:ascii="標楷體" w:eastAsia="標楷體" w:hAnsi="標楷體" w:hint="eastAsia"/>
              </w:rPr>
              <w:t>違反本法之裁罰基準。</w:t>
            </w:r>
          </w:p>
        </w:tc>
      </w:tr>
      <w:tr w:rsidR="003563C5" w:rsidRPr="00002CEE" w:rsidTr="00774AFC">
        <w:trPr>
          <w:trHeight w:val="3967"/>
          <w:jc w:val="center"/>
        </w:trPr>
        <w:tc>
          <w:tcPr>
            <w:tcW w:w="4142" w:type="dxa"/>
            <w:shd w:val="clear" w:color="auto" w:fill="auto"/>
          </w:tcPr>
          <w:p w:rsidR="003563C5" w:rsidRPr="00002CEE" w:rsidRDefault="003563C5" w:rsidP="00774AFC">
            <w:pPr>
              <w:autoSpaceDE w:val="0"/>
              <w:autoSpaceDN w:val="0"/>
              <w:adjustRightInd w:val="0"/>
              <w:spacing w:line="320" w:lineRule="exact"/>
              <w:ind w:leftChars="26" w:left="547" w:hangingChars="202" w:hanging="485"/>
              <w:jc w:val="both"/>
              <w:rPr>
                <w:rFonts w:ascii="標楷體" w:eastAsia="標楷體" w:hAnsi="標楷體"/>
                <w:kern w:val="0"/>
              </w:rPr>
            </w:pPr>
            <w:r w:rsidRPr="00002CEE">
              <w:rPr>
                <w:rFonts w:ascii="標楷體" w:eastAsia="標楷體" w:hAnsi="標楷體" w:hint="eastAsia"/>
                <w:kern w:val="0"/>
              </w:rPr>
              <w:t>五</w:t>
            </w:r>
            <w:r w:rsidRPr="00002CEE">
              <w:rPr>
                <w:rFonts w:ascii="標楷體" w:eastAsia="標楷體" w:hAnsi="標楷體"/>
                <w:kern w:val="0"/>
              </w:rPr>
              <w:t>、</w:t>
            </w:r>
            <w:r w:rsidRPr="00002CEE">
              <w:rPr>
                <w:rFonts w:ascii="標楷體" w:eastAsia="標楷體" w:hAnsi="標楷體" w:hint="eastAsia"/>
                <w:kern w:val="0"/>
              </w:rPr>
              <w:t>違反本法規定應受裁罰者，</w:t>
            </w:r>
            <w:r>
              <w:rPr>
                <w:rFonts w:ascii="標楷體" w:eastAsia="標楷體" w:hAnsi="標楷體" w:hint="eastAsia"/>
                <w:kern w:val="0"/>
              </w:rPr>
              <w:t>經審酌下列</w:t>
            </w:r>
            <w:r w:rsidRPr="00002CEE">
              <w:rPr>
                <w:rFonts w:ascii="標楷體" w:eastAsia="標楷體" w:hAnsi="標楷體" w:hint="eastAsia"/>
                <w:kern w:val="0"/>
              </w:rPr>
              <w:t>情形，認</w:t>
            </w:r>
            <w:r>
              <w:rPr>
                <w:rFonts w:ascii="標楷體" w:eastAsia="標楷體" w:hAnsi="標楷體" w:hint="eastAsia"/>
                <w:kern w:val="0"/>
              </w:rPr>
              <w:t>依</w:t>
            </w:r>
            <w:r w:rsidRPr="00002CEE">
              <w:rPr>
                <w:rFonts w:ascii="標楷體" w:eastAsia="標楷體" w:hAnsi="標楷體" w:hint="eastAsia"/>
                <w:kern w:val="0"/>
              </w:rPr>
              <w:t>第四點所定</w:t>
            </w:r>
            <w:r w:rsidRPr="00002CEE">
              <w:rPr>
                <w:rFonts w:ascii="標楷體" w:eastAsia="標楷體" w:hAnsi="標楷體"/>
                <w:kern w:val="0"/>
              </w:rPr>
              <w:t>裁罰基準</w:t>
            </w:r>
            <w:r w:rsidRPr="00002CEE">
              <w:rPr>
                <w:rFonts w:ascii="標楷體" w:eastAsia="標楷體" w:hAnsi="標楷體" w:hint="eastAsia"/>
                <w:kern w:val="0"/>
              </w:rPr>
              <w:t>處罰仍屬過輕或過重者，得在法定處罰金額額度內，予以加重或減輕處罰，並</w:t>
            </w:r>
            <w:r w:rsidRPr="00002CEE">
              <w:rPr>
                <w:rFonts w:ascii="標楷體" w:eastAsia="標楷體" w:hAnsi="標楷體"/>
                <w:kern w:val="0"/>
              </w:rPr>
              <w:t>應敘明加重或減輕之理由</w:t>
            </w:r>
            <w:r w:rsidRPr="00002CEE">
              <w:rPr>
                <w:rFonts w:ascii="標楷體" w:eastAsia="標楷體" w:hAnsi="標楷體" w:hint="eastAsia"/>
                <w:kern w:val="0"/>
              </w:rPr>
              <w:t>；必要時，並得提經</w:t>
            </w:r>
            <w:r>
              <w:rPr>
                <w:rFonts w:ascii="標楷體" w:eastAsia="標楷體" w:hAnsi="標楷體" w:hint="eastAsia"/>
                <w:kern w:val="0"/>
              </w:rPr>
              <w:t>苗栗縣政府</w:t>
            </w:r>
            <w:r w:rsidRPr="00002CEE">
              <w:rPr>
                <w:rFonts w:ascii="標楷體" w:eastAsia="標楷體" w:hAnsi="標楷體" w:hint="eastAsia"/>
                <w:kern w:val="0"/>
              </w:rPr>
              <w:t>性別平等教育委員會討論議決：</w:t>
            </w:r>
          </w:p>
          <w:p w:rsidR="003563C5" w:rsidRPr="00002CEE" w:rsidRDefault="003563C5" w:rsidP="00774AFC">
            <w:pPr>
              <w:autoSpaceDE w:val="0"/>
              <w:autoSpaceDN w:val="0"/>
              <w:adjustRightInd w:val="0"/>
              <w:spacing w:line="320" w:lineRule="exact"/>
              <w:ind w:leftChars="5" w:left="509" w:hangingChars="207" w:hanging="497"/>
              <w:jc w:val="both"/>
              <w:rPr>
                <w:rFonts w:ascii="標楷體" w:eastAsia="標楷體" w:hAnsi="標楷體"/>
                <w:color w:val="000000"/>
              </w:rPr>
            </w:pPr>
            <w:r w:rsidRPr="00002CEE">
              <w:rPr>
                <w:rFonts w:ascii="標楷體" w:eastAsia="標楷體" w:hAnsi="標楷體" w:hint="eastAsia"/>
                <w:color w:val="000000"/>
              </w:rPr>
              <w:t>(一)</w:t>
            </w:r>
            <w:r w:rsidRPr="00002CEE">
              <w:rPr>
                <w:rFonts w:ascii="標楷體" w:eastAsia="標楷體" w:hAnsi="標楷體"/>
                <w:color w:val="000000"/>
              </w:rPr>
              <w:t>違反本法所定義務</w:t>
            </w:r>
            <w:r w:rsidRPr="00002CEE">
              <w:rPr>
                <w:rFonts w:ascii="標楷體" w:eastAsia="標楷體" w:hAnsi="標楷體" w:hint="eastAsia"/>
                <w:color w:val="000000"/>
              </w:rPr>
              <w:t>行為</w:t>
            </w:r>
            <w:r w:rsidRPr="00002CEE">
              <w:rPr>
                <w:rFonts w:ascii="標楷體" w:eastAsia="標楷體" w:hAnsi="標楷體"/>
                <w:color w:val="000000"/>
              </w:rPr>
              <w:t>應受責難程度</w:t>
            </w:r>
            <w:r w:rsidRPr="00002CEE">
              <w:rPr>
                <w:rFonts w:ascii="標楷體" w:eastAsia="標楷體" w:hAnsi="標楷體" w:hint="eastAsia"/>
                <w:color w:val="000000"/>
              </w:rPr>
              <w:t>。</w:t>
            </w:r>
          </w:p>
          <w:p w:rsidR="003563C5" w:rsidRPr="00002CEE" w:rsidRDefault="003563C5" w:rsidP="00774AFC">
            <w:pPr>
              <w:autoSpaceDE w:val="0"/>
              <w:autoSpaceDN w:val="0"/>
              <w:adjustRightInd w:val="0"/>
              <w:spacing w:line="320" w:lineRule="exact"/>
              <w:ind w:leftChars="5" w:left="509" w:hangingChars="207" w:hanging="497"/>
              <w:jc w:val="both"/>
              <w:rPr>
                <w:rFonts w:ascii="標楷體" w:eastAsia="標楷體" w:hAnsi="標楷體"/>
                <w:color w:val="000000"/>
              </w:rPr>
            </w:pPr>
            <w:r w:rsidRPr="00002CEE">
              <w:rPr>
                <w:rFonts w:ascii="標楷體" w:eastAsia="標楷體" w:hAnsi="標楷體" w:hint="eastAsia"/>
                <w:kern w:val="0"/>
              </w:rPr>
              <w:t>(二)</w:t>
            </w:r>
            <w:r w:rsidRPr="00002CEE">
              <w:rPr>
                <w:rFonts w:ascii="標楷體" w:eastAsia="標楷體" w:hAnsi="標楷體"/>
                <w:kern w:val="0"/>
              </w:rPr>
              <w:t>對</w:t>
            </w:r>
            <w:r w:rsidRPr="00002CEE">
              <w:rPr>
                <w:rFonts w:ascii="標楷體" w:eastAsia="標楷體" w:hAnsi="標楷體" w:hint="eastAsia"/>
                <w:kern w:val="0"/>
              </w:rPr>
              <w:t>學生受教權、</w:t>
            </w:r>
            <w:r w:rsidRPr="00002CEE">
              <w:rPr>
                <w:rFonts w:ascii="標楷體" w:eastAsia="標楷體" w:hAnsi="標楷體" w:hint="eastAsia"/>
              </w:rPr>
              <w:t>人格尊嚴及人身安全等事項</w:t>
            </w:r>
            <w:r w:rsidRPr="00002CEE">
              <w:rPr>
                <w:rFonts w:ascii="標楷體" w:eastAsia="標楷體" w:hAnsi="標楷體"/>
                <w:kern w:val="0"/>
              </w:rPr>
              <w:t>所生影響</w:t>
            </w:r>
            <w:r w:rsidRPr="00002CEE">
              <w:rPr>
                <w:rFonts w:ascii="標楷體" w:eastAsia="標楷體" w:hAnsi="標楷體" w:hint="eastAsia"/>
                <w:kern w:val="0"/>
              </w:rPr>
              <w:t>。</w:t>
            </w:r>
          </w:p>
          <w:p w:rsidR="003563C5" w:rsidRPr="00002CEE" w:rsidRDefault="003563C5" w:rsidP="00774AFC">
            <w:pPr>
              <w:autoSpaceDE w:val="0"/>
              <w:autoSpaceDN w:val="0"/>
              <w:adjustRightInd w:val="0"/>
              <w:spacing w:line="320" w:lineRule="exact"/>
              <w:ind w:leftChars="5" w:left="509" w:hangingChars="207" w:hanging="497"/>
              <w:jc w:val="both"/>
              <w:rPr>
                <w:rFonts w:ascii="標楷體" w:eastAsia="標楷體" w:hAnsi="標楷體"/>
                <w:color w:val="000000"/>
              </w:rPr>
            </w:pPr>
            <w:r w:rsidRPr="00002CEE">
              <w:rPr>
                <w:rFonts w:ascii="標楷體" w:eastAsia="標楷體" w:hAnsi="標楷體" w:hint="eastAsia"/>
                <w:kern w:val="0"/>
              </w:rPr>
              <w:t>(</w:t>
            </w:r>
            <w:r w:rsidRPr="00002CEE">
              <w:rPr>
                <w:rFonts w:ascii="標楷體" w:eastAsia="標楷體" w:hAnsi="標楷體"/>
                <w:kern w:val="0"/>
              </w:rPr>
              <w:t>三</w:t>
            </w:r>
            <w:r w:rsidRPr="00002CEE">
              <w:rPr>
                <w:rFonts w:ascii="標楷體" w:eastAsia="標楷體" w:hAnsi="標楷體" w:hint="eastAsia"/>
                <w:kern w:val="0"/>
              </w:rPr>
              <w:t>)</w:t>
            </w:r>
            <w:r w:rsidRPr="00002CEE">
              <w:rPr>
                <w:rFonts w:ascii="標楷體" w:eastAsia="標楷體" w:hAnsi="標楷體"/>
                <w:kern w:val="0"/>
              </w:rPr>
              <w:t>因違反</w:t>
            </w:r>
            <w:r w:rsidRPr="00002CEE">
              <w:rPr>
                <w:rFonts w:ascii="標楷體" w:eastAsia="標楷體" w:hAnsi="標楷體" w:hint="eastAsia"/>
                <w:kern w:val="0"/>
              </w:rPr>
              <w:t>本</w:t>
            </w:r>
            <w:r w:rsidRPr="00002CEE">
              <w:rPr>
                <w:rFonts w:ascii="標楷體" w:eastAsia="標楷體" w:hAnsi="標楷體"/>
                <w:kern w:val="0"/>
              </w:rPr>
              <w:t>法義務所得之利益</w:t>
            </w:r>
            <w:r w:rsidRPr="00002CEE">
              <w:rPr>
                <w:rFonts w:ascii="標楷體" w:eastAsia="標楷體" w:hAnsi="標楷體" w:hint="eastAsia"/>
                <w:kern w:val="0"/>
              </w:rPr>
              <w:t>。</w:t>
            </w:r>
          </w:p>
          <w:p w:rsidR="003563C5" w:rsidRPr="00002CEE" w:rsidRDefault="003563C5" w:rsidP="00774AFC">
            <w:pPr>
              <w:autoSpaceDE w:val="0"/>
              <w:autoSpaceDN w:val="0"/>
              <w:adjustRightInd w:val="0"/>
              <w:spacing w:line="320" w:lineRule="exact"/>
              <w:ind w:leftChars="5" w:left="509" w:hangingChars="207" w:hanging="497"/>
              <w:jc w:val="both"/>
              <w:rPr>
                <w:rFonts w:ascii="標楷體" w:eastAsia="標楷體" w:hAnsi="標楷體"/>
                <w:color w:val="000000"/>
              </w:rPr>
            </w:pPr>
            <w:r w:rsidRPr="00002CEE">
              <w:rPr>
                <w:rFonts w:ascii="標楷體" w:eastAsia="標楷體" w:hAnsi="標楷體" w:hint="eastAsia"/>
                <w:color w:val="000000"/>
              </w:rPr>
              <w:t>(</w:t>
            </w:r>
            <w:r w:rsidRPr="00002CEE">
              <w:rPr>
                <w:rFonts w:ascii="標楷體" w:eastAsia="標楷體" w:hAnsi="標楷體"/>
                <w:kern w:val="0"/>
              </w:rPr>
              <w:t>四</w:t>
            </w:r>
            <w:r w:rsidRPr="00002CEE">
              <w:rPr>
                <w:rFonts w:ascii="標楷體" w:eastAsia="標楷體" w:hAnsi="標楷體" w:hint="eastAsia"/>
                <w:kern w:val="0"/>
              </w:rPr>
              <w:t>)</w:t>
            </w:r>
            <w:r w:rsidRPr="00002CEE">
              <w:rPr>
                <w:rFonts w:ascii="標楷體" w:eastAsia="標楷體" w:hAnsi="標楷體"/>
                <w:kern w:val="0"/>
              </w:rPr>
              <w:t>受處罰者之資力</w:t>
            </w:r>
            <w:r w:rsidRPr="00002CEE">
              <w:rPr>
                <w:rFonts w:ascii="標楷體" w:eastAsia="標楷體" w:hAnsi="標楷體" w:hint="eastAsia"/>
                <w:kern w:val="0"/>
              </w:rPr>
              <w:t>。</w:t>
            </w:r>
          </w:p>
        </w:tc>
        <w:tc>
          <w:tcPr>
            <w:tcW w:w="4154" w:type="dxa"/>
            <w:shd w:val="clear" w:color="auto" w:fill="auto"/>
          </w:tcPr>
          <w:p w:rsidR="003563C5" w:rsidRPr="00002CEE" w:rsidRDefault="003563C5" w:rsidP="00774A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90" w:hangingChars="204" w:hanging="490"/>
              <w:jc w:val="both"/>
              <w:rPr>
                <w:rFonts w:ascii="標楷體" w:eastAsia="標楷體" w:hAnsi="標楷體"/>
                <w:color w:val="000000"/>
              </w:rPr>
            </w:pPr>
            <w:r w:rsidRPr="00002CEE">
              <w:rPr>
                <w:rFonts w:ascii="標楷體" w:eastAsia="標楷體" w:hAnsi="標楷體" w:hint="eastAsia"/>
                <w:color w:val="000000"/>
              </w:rPr>
              <w:t>一、本基準係就行政罰法第十八條第一項所定「裁處罰鍰，應審酌違反行政法上義務行為應受責難程度、所生影響及因違反行政法上義務所得之利益，並得考量受處罰者之資力。」予以具體化，並容許一定限度之彈性。</w:t>
            </w:r>
          </w:p>
          <w:p w:rsidR="003563C5" w:rsidRPr="00002CEE" w:rsidRDefault="003563C5" w:rsidP="00774A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90" w:hangingChars="204" w:hanging="490"/>
              <w:jc w:val="both"/>
              <w:rPr>
                <w:rFonts w:ascii="標楷體" w:eastAsia="標楷體" w:hAnsi="標楷體"/>
                <w:color w:val="000000"/>
              </w:rPr>
            </w:pPr>
            <w:r w:rsidRPr="00002CEE">
              <w:rPr>
                <w:rFonts w:ascii="標楷體" w:eastAsia="標楷體" w:hAnsi="標楷體" w:hint="eastAsia"/>
                <w:color w:val="000000"/>
              </w:rPr>
              <w:t>二、爰於本處理程序及裁罰基準第五點中</w:t>
            </w:r>
            <w:r w:rsidRPr="00E62FDE">
              <w:rPr>
                <w:rFonts w:ascii="標楷體" w:eastAsia="標楷體" w:hAnsi="標楷體" w:hint="eastAsia"/>
                <w:color w:val="000000" w:themeColor="text1"/>
              </w:rPr>
              <w:t>明</w:t>
            </w:r>
            <w:r w:rsidRPr="00475239">
              <w:rPr>
                <w:rFonts w:ascii="標楷體" w:eastAsia="標楷體" w:hAnsi="標楷體" w:hint="eastAsia"/>
              </w:rPr>
              <w:t>定</w:t>
            </w:r>
            <w:r w:rsidRPr="00002CEE">
              <w:rPr>
                <w:rFonts w:ascii="標楷體" w:eastAsia="標楷體" w:hAnsi="標楷體" w:hint="eastAsia"/>
                <w:color w:val="000000"/>
              </w:rPr>
              <w:t>，適用裁罰基準後之加重或減輕處罰理由，並於必要時，得提經</w:t>
            </w:r>
            <w:r>
              <w:rPr>
                <w:rFonts w:ascii="標楷體" w:eastAsia="標楷體" w:hAnsi="標楷體" w:hint="eastAsia"/>
                <w:color w:val="000000"/>
              </w:rPr>
              <w:t>苗栗縣政府</w:t>
            </w:r>
            <w:r w:rsidRPr="00002CEE">
              <w:rPr>
                <w:rFonts w:ascii="標楷體" w:eastAsia="標楷體" w:hAnsi="標楷體" w:hint="eastAsia"/>
                <w:color w:val="000000"/>
              </w:rPr>
              <w:t>性別平等教育委員會討論議決之。</w:t>
            </w:r>
          </w:p>
        </w:tc>
      </w:tr>
    </w:tbl>
    <w:p w:rsidR="003563C5" w:rsidRDefault="003563C5" w:rsidP="003563C5">
      <w:pPr>
        <w:rPr>
          <w:rFonts w:ascii="標楷體" w:eastAsia="標楷體" w:hAnsi="標楷體"/>
          <w:b/>
          <w:kern w:val="0"/>
        </w:rPr>
      </w:pPr>
    </w:p>
    <w:p w:rsidR="003563C5" w:rsidRDefault="003563C5" w:rsidP="003563C5">
      <w:pPr>
        <w:rPr>
          <w:rFonts w:ascii="標楷體" w:eastAsia="標楷體" w:hAnsi="標楷體"/>
          <w:b/>
          <w:kern w:val="0"/>
        </w:rPr>
      </w:pPr>
    </w:p>
    <w:p w:rsidR="003563C5" w:rsidRDefault="003563C5" w:rsidP="003563C5">
      <w:pPr>
        <w:rPr>
          <w:rFonts w:ascii="標楷體" w:eastAsia="標楷體" w:hAnsi="標楷體"/>
          <w:b/>
          <w:kern w:val="0"/>
        </w:rPr>
      </w:pPr>
    </w:p>
    <w:p w:rsidR="003563C5" w:rsidRDefault="003563C5" w:rsidP="003563C5">
      <w:pPr>
        <w:rPr>
          <w:rFonts w:ascii="標楷體" w:eastAsia="標楷體" w:hAnsi="標楷體"/>
          <w:b/>
          <w:kern w:val="0"/>
        </w:rPr>
      </w:pPr>
    </w:p>
    <w:p w:rsidR="003563C5" w:rsidRPr="0004723B" w:rsidRDefault="003563C5" w:rsidP="003563C5">
      <w:pPr>
        <w:jc w:val="center"/>
        <w:rPr>
          <w:rFonts w:ascii="標楷體" w:eastAsia="標楷體" w:hAnsi="標楷體"/>
          <w:b/>
          <w:sz w:val="40"/>
          <w:szCs w:val="40"/>
        </w:rPr>
      </w:pPr>
      <w:r w:rsidRPr="0004723B">
        <w:rPr>
          <w:rFonts w:ascii="標楷體" w:eastAsia="標楷體" w:hAnsi="標楷體" w:hint="eastAsia"/>
          <w:b/>
          <w:sz w:val="40"/>
          <w:szCs w:val="40"/>
        </w:rPr>
        <w:lastRenderedPageBreak/>
        <w:t>苗栗</w:t>
      </w:r>
      <w:r w:rsidRPr="0004723B">
        <w:rPr>
          <w:rFonts w:ascii="標楷體" w:eastAsia="標楷體" w:hAnsi="標楷體"/>
          <w:b/>
          <w:sz w:val="40"/>
          <w:szCs w:val="40"/>
        </w:rPr>
        <w:t>縣政府處理違反性別平等教育法事件</w:t>
      </w:r>
    </w:p>
    <w:p w:rsidR="003563C5" w:rsidRPr="0004723B" w:rsidRDefault="003563C5" w:rsidP="003563C5">
      <w:pPr>
        <w:jc w:val="center"/>
        <w:rPr>
          <w:sz w:val="40"/>
          <w:szCs w:val="40"/>
        </w:rPr>
      </w:pPr>
      <w:r w:rsidRPr="0004723B">
        <w:rPr>
          <w:rFonts w:ascii="標楷體" w:eastAsia="標楷體" w:hAnsi="標楷體"/>
          <w:b/>
          <w:sz w:val="40"/>
          <w:szCs w:val="40"/>
        </w:rPr>
        <w:t>處理程序及裁罰基準</w:t>
      </w:r>
    </w:p>
    <w:p w:rsidR="003563C5" w:rsidRDefault="003563C5" w:rsidP="003563C5">
      <w:pPr>
        <w:widowControl/>
        <w:spacing w:line="460" w:lineRule="exact"/>
        <w:ind w:leftChars="1" w:left="568" w:hangingChars="202" w:hanging="56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一、苗栗縣政府（下稱本府）為處理本府主管學校違反</w:t>
      </w:r>
      <w:r w:rsidRPr="0004723B">
        <w:rPr>
          <w:rFonts w:ascii="標楷體" w:eastAsia="標楷體" w:hAnsi="標楷體" w:cs="新細明體" w:hint="eastAsia"/>
          <w:color w:val="000000"/>
          <w:spacing w:val="-10"/>
          <w:kern w:val="0"/>
          <w:sz w:val="28"/>
          <w:szCs w:val="28"/>
        </w:rPr>
        <w:t>性別平等教育法</w:t>
      </w:r>
      <w:r w:rsidRPr="0004723B">
        <w:rPr>
          <w:rFonts w:ascii="標楷體" w:eastAsia="標楷體" w:hAnsi="標楷體" w:cs="新細明體" w:hint="eastAsia"/>
          <w:color w:val="000000"/>
          <w:kern w:val="0"/>
          <w:sz w:val="28"/>
          <w:szCs w:val="28"/>
        </w:rPr>
        <w:t>（下稱本法）規定之事件，予以適當、合理及公平之裁處，特訂定本基準。</w:t>
      </w:r>
    </w:p>
    <w:p w:rsidR="003563C5" w:rsidRDefault="003563C5" w:rsidP="003563C5">
      <w:pPr>
        <w:widowControl/>
        <w:spacing w:line="460" w:lineRule="exact"/>
        <w:ind w:leftChars="1" w:left="568" w:hangingChars="202" w:hanging="56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二、本府知悉涉嫌違反本法規定情事者，得組成調查小組實地稽查、蒐證。</w:t>
      </w:r>
    </w:p>
    <w:p w:rsidR="003563C5" w:rsidRDefault="003563C5" w:rsidP="003563C5">
      <w:pPr>
        <w:widowControl/>
        <w:spacing w:line="460" w:lineRule="exact"/>
        <w:ind w:leftChars="1" w:left="568" w:hangingChars="202" w:hanging="56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三、為達公平、公正起見，本府對違反本法規定之罰鍰，得聘請具有性別平等意識之專家學者及律師代表組成審議小組審議之，其中任一性別委員不得少於委員總數之三分之一。</w:t>
      </w:r>
    </w:p>
    <w:p w:rsidR="003563C5" w:rsidRDefault="003563C5" w:rsidP="003563C5">
      <w:pPr>
        <w:widowControl/>
        <w:spacing w:line="460" w:lineRule="exact"/>
        <w:ind w:leftChars="1" w:left="568" w:hangingChars="202" w:hanging="56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四、</w:t>
      </w:r>
      <w:r w:rsidRPr="0004723B">
        <w:rPr>
          <w:rFonts w:ascii="標楷體" w:eastAsia="標楷體" w:hAnsi="標楷體" w:hint="eastAsia"/>
          <w:kern w:val="0"/>
          <w:sz w:val="28"/>
          <w:szCs w:val="28"/>
        </w:rPr>
        <w:t>本府處理違反本法之事件</w:t>
      </w:r>
      <w:r w:rsidRPr="0004723B">
        <w:rPr>
          <w:rFonts w:ascii="標楷體" w:eastAsia="標楷體" w:hAnsi="標楷體"/>
          <w:kern w:val="0"/>
          <w:sz w:val="28"/>
          <w:szCs w:val="28"/>
        </w:rPr>
        <w:t>裁罰基準如</w:t>
      </w:r>
      <w:r w:rsidRPr="0004723B">
        <w:rPr>
          <w:rFonts w:ascii="標楷體" w:eastAsia="標楷體" w:hAnsi="標楷體" w:hint="eastAsia"/>
          <w:kern w:val="0"/>
          <w:sz w:val="28"/>
          <w:szCs w:val="28"/>
        </w:rPr>
        <w:t>附表。</w:t>
      </w:r>
    </w:p>
    <w:p w:rsidR="003563C5" w:rsidRPr="0004723B" w:rsidRDefault="003563C5" w:rsidP="003563C5">
      <w:pPr>
        <w:widowControl/>
        <w:spacing w:line="460" w:lineRule="exact"/>
        <w:ind w:leftChars="1" w:left="568" w:hangingChars="202" w:hanging="56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五、違反本法規定應受裁罰者，經審酌下列情形，認依第四點所定裁罰基準處罰仍屬過輕或過重者，得在法定處罰金額額度內，予以從重或從輕處罰，並應敘明加重或減輕之理由；必要時，並得提經苗栗縣政府性別平等教育委員會討論議決：</w:t>
      </w:r>
    </w:p>
    <w:p w:rsidR="003563C5" w:rsidRPr="0004723B" w:rsidRDefault="003563C5" w:rsidP="003563C5">
      <w:pPr>
        <w:spacing w:line="460" w:lineRule="exact"/>
        <w:ind w:left="496" w:hangingChars="177" w:hanging="49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 xml:space="preserve">   （一）違反本法所定義務行為應受責難程度。</w:t>
      </w:r>
    </w:p>
    <w:p w:rsidR="003563C5" w:rsidRPr="0004723B" w:rsidRDefault="003563C5" w:rsidP="003563C5">
      <w:pPr>
        <w:spacing w:line="460" w:lineRule="exact"/>
        <w:ind w:left="496" w:hangingChars="177" w:hanging="49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 xml:space="preserve">   （二）對學生受教權、人格尊嚴及人身安全等事項所生影響。</w:t>
      </w:r>
    </w:p>
    <w:p w:rsidR="003563C5" w:rsidRPr="0004723B" w:rsidRDefault="003563C5" w:rsidP="003563C5">
      <w:pPr>
        <w:spacing w:line="460" w:lineRule="exact"/>
        <w:ind w:left="496" w:hangingChars="177" w:hanging="49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 xml:space="preserve">   （三）因違反本法義務所得之利益。</w:t>
      </w:r>
    </w:p>
    <w:p w:rsidR="003563C5" w:rsidRPr="0004723B" w:rsidRDefault="003563C5" w:rsidP="003563C5">
      <w:pPr>
        <w:spacing w:line="460" w:lineRule="exact"/>
        <w:ind w:left="496" w:hangingChars="177" w:hanging="496"/>
        <w:rPr>
          <w:rFonts w:ascii="標楷體" w:eastAsia="標楷體" w:hAnsi="標楷體" w:cs="新細明體"/>
          <w:color w:val="000000"/>
          <w:kern w:val="0"/>
          <w:sz w:val="28"/>
          <w:szCs w:val="28"/>
        </w:rPr>
      </w:pPr>
      <w:r w:rsidRPr="0004723B">
        <w:rPr>
          <w:rFonts w:ascii="標楷體" w:eastAsia="標楷體" w:hAnsi="標楷體" w:cs="新細明體" w:hint="eastAsia"/>
          <w:color w:val="000000"/>
          <w:kern w:val="0"/>
          <w:sz w:val="28"/>
          <w:szCs w:val="28"/>
        </w:rPr>
        <w:t xml:space="preserve">   （四）受處罰者之資力。</w:t>
      </w: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p>
    <w:p w:rsidR="003563C5" w:rsidRDefault="003563C5" w:rsidP="003563C5">
      <w:pPr>
        <w:rPr>
          <w:rFonts w:ascii="標楷體" w:eastAsia="標楷體" w:hAnsi="標楷體"/>
          <w:b/>
          <w:szCs w:val="24"/>
        </w:rPr>
      </w:pPr>
      <w:r>
        <w:rPr>
          <w:rFonts w:ascii="標楷體" w:eastAsia="標楷體" w:hAnsi="標楷體" w:hint="eastAsia"/>
          <w:b/>
          <w:szCs w:val="24"/>
        </w:rPr>
        <w:lastRenderedPageBreak/>
        <w:t>附表</w:t>
      </w:r>
    </w:p>
    <w:tbl>
      <w:tblPr>
        <w:tblW w:w="83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top w:w="12" w:type="dxa"/>
          <w:left w:w="12" w:type="dxa"/>
          <w:bottom w:w="12" w:type="dxa"/>
          <w:right w:w="12" w:type="dxa"/>
        </w:tblCellMar>
        <w:tblLook w:val="04A0" w:firstRow="1" w:lastRow="0" w:firstColumn="1" w:lastColumn="0" w:noHBand="0" w:noVBand="1"/>
      </w:tblPr>
      <w:tblGrid>
        <w:gridCol w:w="434"/>
        <w:gridCol w:w="1275"/>
        <w:gridCol w:w="1418"/>
        <w:gridCol w:w="1850"/>
        <w:gridCol w:w="1096"/>
        <w:gridCol w:w="2258"/>
      </w:tblGrid>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項次</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違反</w:t>
            </w:r>
            <w:r w:rsidRPr="007D50E8">
              <w:rPr>
                <w:rFonts w:ascii="標楷體" w:eastAsia="標楷體" w:hAnsi="標楷體" w:cs="新細明體" w:hint="eastAsia"/>
                <w:color w:val="000000"/>
                <w:kern w:val="0"/>
                <w:szCs w:val="24"/>
              </w:rPr>
              <w:br/>
              <w:t>法條</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裁罰</w:t>
            </w:r>
            <w:r w:rsidRPr="007D50E8">
              <w:rPr>
                <w:rFonts w:ascii="標楷體" w:eastAsia="標楷體" w:hAnsi="標楷體" w:cs="新細明體" w:hint="eastAsia"/>
                <w:color w:val="000000"/>
                <w:kern w:val="0"/>
                <w:szCs w:val="24"/>
              </w:rPr>
              <w:br/>
              <w:t>法條</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違反</w:t>
            </w:r>
            <w:r w:rsidRPr="007D50E8">
              <w:rPr>
                <w:rFonts w:ascii="標楷體" w:eastAsia="標楷體" w:hAnsi="標楷體" w:cs="新細明體" w:hint="eastAsia"/>
                <w:color w:val="000000"/>
                <w:kern w:val="0"/>
                <w:szCs w:val="24"/>
              </w:rPr>
              <w:br/>
              <w:t>事實</w:t>
            </w:r>
          </w:p>
        </w:tc>
        <w:tc>
          <w:tcPr>
            <w:tcW w:w="1096" w:type="dxa"/>
            <w:shd w:val="clear" w:color="auto" w:fill="FFFFFF" w:themeFill="background1"/>
            <w:tcMar>
              <w:top w:w="0" w:type="dxa"/>
              <w:left w:w="0" w:type="dxa"/>
              <w:bottom w:w="0" w:type="dxa"/>
              <w:right w:w="0" w:type="dxa"/>
            </w:tcMar>
            <w:hideMark/>
          </w:tcPr>
          <w:p w:rsidR="003563C5"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額度</w:t>
            </w:r>
          </w:p>
          <w:p w:rsidR="003563C5" w:rsidRPr="007D50E8" w:rsidRDefault="003563C5" w:rsidP="00774AF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(新臺幣)</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違規情節及裁罰基準</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1</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第二十一條第一項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第三十六條第一項第一款</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學校校長、教師、職員或工友知悉服務學校發生疑似校園性侵害、性騷擾或性霸凌事件，未於二十四小時內，依學校防治規定所定權責，向學校及當地直轄市、縣（市）主管機關通報。</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三萬元以上十五萬元以下罰鍰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一、同一案件：</w:t>
            </w:r>
            <w:r w:rsidRPr="007D50E8">
              <w:rPr>
                <w:rFonts w:ascii="標楷體" w:eastAsia="標楷體" w:hAnsi="標楷體" w:cs="新細明體" w:hint="eastAsia"/>
                <w:color w:val="000000"/>
                <w:kern w:val="0"/>
                <w:szCs w:val="24"/>
              </w:rPr>
              <w:br/>
              <w:t>(一)延誤未滿四十八小時者處三萬元。</w:t>
            </w:r>
            <w:r w:rsidRPr="007D50E8">
              <w:rPr>
                <w:rFonts w:ascii="標楷體" w:eastAsia="標楷體" w:hAnsi="標楷體" w:cs="新細明體" w:hint="eastAsia"/>
                <w:color w:val="000000"/>
                <w:kern w:val="0"/>
                <w:szCs w:val="24"/>
              </w:rPr>
              <w:br/>
              <w:t>(二)延誤四十八小時以上未滿九十六小時者處六萬元。</w:t>
            </w:r>
            <w:r w:rsidRPr="007D50E8">
              <w:rPr>
                <w:rFonts w:ascii="標楷體" w:eastAsia="標楷體" w:hAnsi="標楷體" w:cs="新細明體" w:hint="eastAsia"/>
                <w:color w:val="000000"/>
                <w:kern w:val="0"/>
                <w:szCs w:val="24"/>
              </w:rPr>
              <w:br/>
              <w:t>(三)延誤九十六小時以上未滿一百六十八小時者處九萬元。</w:t>
            </w:r>
            <w:r w:rsidRPr="007D50E8">
              <w:rPr>
                <w:rFonts w:ascii="標楷體" w:eastAsia="標楷體" w:hAnsi="標楷體" w:cs="新細明體" w:hint="eastAsia"/>
                <w:color w:val="000000"/>
                <w:kern w:val="0"/>
                <w:szCs w:val="24"/>
              </w:rPr>
              <w:br/>
              <w:t>(四)延誤一百六十八小時以上者處十二萬元。</w:t>
            </w:r>
            <w:r w:rsidRPr="007D50E8">
              <w:rPr>
                <w:rFonts w:ascii="標楷體" w:eastAsia="標楷體" w:hAnsi="標楷體" w:cs="新細明體" w:hint="eastAsia"/>
                <w:color w:val="000000"/>
                <w:kern w:val="0"/>
                <w:szCs w:val="24"/>
              </w:rPr>
              <w:br/>
              <w:t>(五)延誤一百六十八小時以上且情節重大者處十五萬元。</w:t>
            </w:r>
            <w:r w:rsidRPr="007D50E8">
              <w:rPr>
                <w:rFonts w:ascii="標楷體" w:eastAsia="標楷體" w:hAnsi="標楷體" w:cs="新細明體" w:hint="eastAsia"/>
                <w:color w:val="000000"/>
                <w:kern w:val="0"/>
                <w:szCs w:val="24"/>
              </w:rPr>
              <w:br/>
              <w:t>二、一年內有二案件以上延誤通報二十四小時以上者，自第二案起，每次處十五萬元。</w:t>
            </w:r>
            <w:r w:rsidRPr="007D50E8">
              <w:rPr>
                <w:rFonts w:ascii="標楷體" w:eastAsia="標楷體" w:hAnsi="標楷體" w:cs="新細明體" w:hint="eastAsia"/>
                <w:color w:val="000000"/>
                <w:kern w:val="0"/>
                <w:szCs w:val="24"/>
              </w:rPr>
              <w:br/>
              <w:t>三、有下列情形之一者，得依第一款第一目額度裁罰：</w:t>
            </w:r>
            <w:r w:rsidRPr="007D50E8">
              <w:rPr>
                <w:rFonts w:ascii="標楷體" w:eastAsia="標楷體" w:hAnsi="標楷體" w:cs="新細明體" w:hint="eastAsia"/>
                <w:color w:val="000000"/>
                <w:kern w:val="0"/>
                <w:szCs w:val="24"/>
              </w:rPr>
              <w:br/>
              <w:t>(一)該人員到該校服務次日起二個月內發生延誤通報情事。</w:t>
            </w:r>
            <w:r w:rsidRPr="007D50E8">
              <w:rPr>
                <w:rFonts w:ascii="標楷體" w:eastAsia="標楷體" w:hAnsi="標楷體" w:cs="新細明體" w:hint="eastAsia"/>
                <w:color w:val="000000"/>
                <w:kern w:val="0"/>
                <w:szCs w:val="24"/>
              </w:rPr>
              <w:br/>
              <w:t>(二)延誤未滿一百六十八小時，期間內遇有通報分類之緊急事件或甲級事件。</w:t>
            </w:r>
            <w:r w:rsidRPr="007D50E8">
              <w:rPr>
                <w:rFonts w:ascii="標楷體" w:eastAsia="標楷體" w:hAnsi="標楷體" w:cs="新細明體" w:hint="eastAsia"/>
                <w:color w:val="000000"/>
                <w:kern w:val="0"/>
                <w:szCs w:val="24"/>
              </w:rPr>
              <w:br/>
              <w:t>(三)已進行社政通報或已由其他相關單位介入處理。</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2</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第二十一條第二項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第三十六條第一項</w:t>
            </w:r>
            <w:r w:rsidRPr="007D50E8">
              <w:rPr>
                <w:rFonts w:ascii="標楷體" w:eastAsia="標楷體" w:hAnsi="標楷體" w:cs="新細明體" w:hint="eastAsia"/>
                <w:color w:val="000000"/>
                <w:kern w:val="0"/>
                <w:szCs w:val="24"/>
              </w:rPr>
              <w:lastRenderedPageBreak/>
              <w:t>第二款</w:t>
            </w:r>
            <w:r w:rsidRPr="007D50E8">
              <w:rPr>
                <w:rFonts w:ascii="標楷體" w:eastAsia="標楷體" w:hAnsi="標楷體" w:cs="新細明體" w:hint="eastAsia"/>
                <w:color w:val="000000"/>
                <w:kern w:val="0"/>
                <w:szCs w:val="24"/>
              </w:rPr>
              <w:br/>
              <w:t> </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學校校長、教師、職員或工友</w:t>
            </w:r>
            <w:r w:rsidRPr="007D50E8">
              <w:rPr>
                <w:rFonts w:ascii="標楷體" w:eastAsia="標楷體" w:hAnsi="標楷體" w:cs="新細明體" w:hint="eastAsia"/>
                <w:color w:val="000000"/>
                <w:kern w:val="0"/>
                <w:szCs w:val="24"/>
              </w:rPr>
              <w:lastRenderedPageBreak/>
              <w:t>偽造、變造、湮滅或隱匿他人所犯校園性騷擾或性霸凌事件之證據。</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三萬元以上十五萬</w:t>
            </w:r>
            <w:r w:rsidRPr="007D50E8">
              <w:rPr>
                <w:rFonts w:ascii="標楷體" w:eastAsia="標楷體" w:hAnsi="標楷體" w:cs="新細明體" w:hint="eastAsia"/>
                <w:color w:val="000000"/>
                <w:kern w:val="0"/>
                <w:szCs w:val="24"/>
              </w:rPr>
              <w:lastRenderedPageBreak/>
              <w:t>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依下列情形，具體審酌其裁罰額度：</w:t>
            </w:r>
            <w:r w:rsidRPr="007D50E8">
              <w:rPr>
                <w:rFonts w:ascii="標楷體" w:eastAsia="標楷體" w:hAnsi="標楷體" w:cs="新細明體" w:hint="eastAsia"/>
                <w:color w:val="000000"/>
                <w:kern w:val="0"/>
                <w:szCs w:val="24"/>
              </w:rPr>
              <w:br/>
            </w:r>
            <w:r w:rsidRPr="007D50E8">
              <w:rPr>
                <w:rFonts w:ascii="標楷體" w:eastAsia="標楷體" w:hAnsi="標楷體" w:cs="新細明體" w:hint="eastAsia"/>
                <w:color w:val="000000"/>
                <w:kern w:val="0"/>
                <w:szCs w:val="24"/>
              </w:rPr>
              <w:lastRenderedPageBreak/>
              <w:t>一、校園性騷擾或性霸凌事件行為人之身分係校長、教師、職員、工友，抑或學生。</w:t>
            </w:r>
            <w:r w:rsidRPr="007D50E8">
              <w:rPr>
                <w:rFonts w:ascii="標楷體" w:eastAsia="標楷體" w:hAnsi="標楷體" w:cs="新細明體" w:hint="eastAsia"/>
                <w:color w:val="000000"/>
                <w:kern w:val="0"/>
                <w:szCs w:val="24"/>
              </w:rPr>
              <w:br/>
              <w:t>二、違反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第二十一條第二項規定，對被害人所生之影響。</w:t>
            </w:r>
            <w:r w:rsidRPr="007D50E8">
              <w:rPr>
                <w:rFonts w:ascii="標楷體" w:eastAsia="標楷體" w:hAnsi="標楷體" w:cs="新細明體" w:hint="eastAsia"/>
                <w:color w:val="000000"/>
                <w:kern w:val="0"/>
                <w:szCs w:val="24"/>
              </w:rPr>
              <w:br/>
              <w:t>三、違反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第二十一條第二項規定之次數。</w:t>
            </w:r>
            <w:r w:rsidRPr="007D50E8">
              <w:rPr>
                <w:rFonts w:ascii="標楷體" w:eastAsia="標楷體" w:hAnsi="標楷體" w:cs="新細明體" w:hint="eastAsia"/>
                <w:color w:val="000000"/>
                <w:kern w:val="0"/>
                <w:szCs w:val="24"/>
              </w:rPr>
              <w:br/>
              <w:t> </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3</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第二十一條第三項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第三十六條第二項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學校未將事件交由所設之性別平等教育委員會調查處理，或任何人另設調查機制。</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一萬元以上十五萬元以下罰鍰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依下列情形，具體審酌其裁罰額度：</w:t>
            </w:r>
            <w:r w:rsidRPr="007D50E8">
              <w:rPr>
                <w:rFonts w:ascii="標楷體" w:eastAsia="標楷體" w:hAnsi="標楷體" w:cs="新細明體" w:hint="eastAsia"/>
                <w:color w:val="000000"/>
                <w:kern w:val="0"/>
                <w:szCs w:val="24"/>
              </w:rPr>
              <w:br/>
              <w:t>一、校園性騷擾或性霸凌事件行為人之身分係校長、教師、職員、工友，抑或學生。</w:t>
            </w:r>
            <w:r w:rsidRPr="007D50E8">
              <w:rPr>
                <w:rFonts w:ascii="標楷體" w:eastAsia="標楷體" w:hAnsi="標楷體" w:cs="新細明體" w:hint="eastAsia"/>
                <w:color w:val="000000"/>
                <w:kern w:val="0"/>
                <w:szCs w:val="24"/>
              </w:rPr>
              <w:br/>
              <w:t>二、違反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第二十一條第三項規定，對被害人所生之影響。</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4</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第二十二條第二項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第三十六條第二項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學校調查處理校園性侵害、性騷擾或性霸凌事件時，未對當事人及檢舉人之姓名或其他足以辨識身分之資料予以保密。</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一萬元以上十五萬元以下罰鍰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依下列情形，具體審酌其裁罰額度：</w:t>
            </w:r>
            <w:r w:rsidRPr="007D50E8">
              <w:rPr>
                <w:rFonts w:ascii="標楷體" w:eastAsia="標楷體" w:hAnsi="標楷體" w:cs="新細明體" w:hint="eastAsia"/>
                <w:color w:val="000000"/>
                <w:kern w:val="0"/>
                <w:szCs w:val="24"/>
              </w:rPr>
              <w:br/>
              <w:t>一、未對當事人及檢舉人之姓名或其他足以辨識身分之資料予以保密之人數。</w:t>
            </w:r>
            <w:r w:rsidRPr="007D50E8">
              <w:rPr>
                <w:rFonts w:ascii="標楷體" w:eastAsia="標楷體" w:hAnsi="標楷體" w:cs="新細明體" w:hint="eastAsia"/>
                <w:color w:val="000000"/>
                <w:kern w:val="0"/>
                <w:szCs w:val="24"/>
              </w:rPr>
              <w:br/>
              <w:t>二、違反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第二十二條第二項規定，對當事人及檢舉人所生之影響。</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5</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第二十七條第四項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第三十六條第二項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接獲通報之學校，未對行為人實施必要之追蹤輔導，或無正當理由公布行為人之姓名或其他足</w:t>
            </w:r>
            <w:r w:rsidRPr="007D50E8">
              <w:rPr>
                <w:rFonts w:ascii="標楷體" w:eastAsia="標楷體" w:hAnsi="標楷體" w:cs="新細明體" w:hint="eastAsia"/>
                <w:color w:val="000000"/>
                <w:kern w:val="0"/>
                <w:szCs w:val="24"/>
              </w:rPr>
              <w:lastRenderedPageBreak/>
              <w:t>以識別其身分之資料。</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一萬元以上十五萬元以下罰鍰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依下列情形，具體審酌其裁罰額度：</w:t>
            </w:r>
            <w:r w:rsidRPr="007D50E8">
              <w:rPr>
                <w:rFonts w:ascii="標楷體" w:eastAsia="標楷體" w:hAnsi="標楷體" w:cs="新細明體" w:hint="eastAsia"/>
                <w:color w:val="000000"/>
                <w:kern w:val="0"/>
                <w:szCs w:val="24"/>
              </w:rPr>
              <w:br/>
              <w:t>一、行為人之身分係校長、教師、職員、工友，抑或學生。</w:t>
            </w:r>
            <w:r w:rsidRPr="007D50E8">
              <w:rPr>
                <w:rFonts w:ascii="標楷體" w:eastAsia="標楷體" w:hAnsi="標楷體" w:cs="新細明體" w:hint="eastAsia"/>
                <w:color w:val="000000"/>
                <w:kern w:val="0"/>
                <w:szCs w:val="24"/>
              </w:rPr>
              <w:br/>
              <w:t>二、違反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w:t>
            </w:r>
            <w:r w:rsidRPr="007D50E8">
              <w:rPr>
                <w:rFonts w:ascii="標楷體" w:eastAsia="標楷體" w:hAnsi="標楷體" w:cs="新細明體" w:hint="eastAsia"/>
                <w:color w:val="000000"/>
                <w:kern w:val="0"/>
                <w:szCs w:val="24"/>
              </w:rPr>
              <w:lastRenderedPageBreak/>
              <w:t>七條第四項規定，對學校或行為人所生之影響。</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6</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第十三條</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第三十六條第三項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學校之招生及就學許可有性別、性別特質、性別認同或性傾向之差別待遇，且並無基於歷史傳統、特定教育目標或其他非因性別因素之正當理由，而經該管主管機關核准之情形。</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一萬元以上十萬元以下罰鍰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於一年內按違規次數，裁處下列罰鍰：</w:t>
            </w:r>
            <w:r w:rsidRPr="007D50E8">
              <w:rPr>
                <w:rFonts w:ascii="標楷體" w:eastAsia="標楷體" w:hAnsi="標楷體" w:cs="新細明體" w:hint="eastAsia"/>
                <w:color w:val="000000"/>
                <w:kern w:val="0"/>
                <w:szCs w:val="24"/>
              </w:rPr>
              <w:br/>
              <w:t>(一)第一次：一萬元。</w:t>
            </w:r>
            <w:r w:rsidRPr="007D50E8">
              <w:rPr>
                <w:rFonts w:ascii="標楷體" w:eastAsia="標楷體" w:hAnsi="標楷體" w:cs="新細明體" w:hint="eastAsia"/>
                <w:color w:val="000000"/>
                <w:kern w:val="0"/>
                <w:szCs w:val="24"/>
              </w:rPr>
              <w:br/>
              <w:t>(二)第二次：五萬元。</w:t>
            </w:r>
            <w:r w:rsidRPr="007D50E8">
              <w:rPr>
                <w:rFonts w:ascii="標楷體" w:eastAsia="標楷體" w:hAnsi="標楷體" w:cs="新細明體" w:hint="eastAsia"/>
                <w:color w:val="000000"/>
                <w:kern w:val="0"/>
                <w:szCs w:val="24"/>
              </w:rPr>
              <w:br/>
              <w:t>(三)第三次以上：每次十萬元。</w:t>
            </w:r>
          </w:p>
        </w:tc>
      </w:tr>
      <w:tr w:rsidR="003563C5" w:rsidRPr="003A1718" w:rsidTr="00774AFC">
        <w:trPr>
          <w:trHeight w:val="610"/>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7</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第十四條</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第三十六條第三項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一、學校因學生之性別、性別特質、性別認同或性傾向而給予教學、活動、評量、獎懲、福利及服務上之差別待遇，且並無性質上僅適合特定性別、性別特質、性別認同或性傾向者之情形。</w:t>
            </w:r>
            <w:r w:rsidRPr="007D50E8">
              <w:rPr>
                <w:rFonts w:ascii="標楷體" w:eastAsia="標楷體" w:hAnsi="標楷體" w:cs="新細明體" w:hint="eastAsia"/>
                <w:color w:val="000000"/>
                <w:kern w:val="0"/>
                <w:szCs w:val="24"/>
              </w:rPr>
              <w:br/>
              <w:t>二、學校未對因性別、性別特質、性別認同或性傾向而於不利處境之學生積極提供助，以改善其處境。</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一萬元以上十萬元以下罰鍰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於一年內按違規次數，裁處下列罰鍰：</w:t>
            </w:r>
            <w:r w:rsidRPr="007D50E8">
              <w:rPr>
                <w:rFonts w:ascii="標楷體" w:eastAsia="標楷體" w:hAnsi="標楷體" w:cs="新細明體" w:hint="eastAsia"/>
                <w:color w:val="000000"/>
                <w:kern w:val="0"/>
                <w:szCs w:val="24"/>
              </w:rPr>
              <w:br/>
              <w:t>(一)第一次：一萬元。</w:t>
            </w:r>
            <w:r w:rsidRPr="007D50E8">
              <w:rPr>
                <w:rFonts w:ascii="標楷體" w:eastAsia="標楷體" w:hAnsi="標楷體" w:cs="新細明體" w:hint="eastAsia"/>
                <w:color w:val="000000"/>
                <w:kern w:val="0"/>
                <w:szCs w:val="24"/>
              </w:rPr>
              <w:br/>
              <w:t>(二)第二次：五萬元。</w:t>
            </w:r>
            <w:r w:rsidRPr="007D50E8">
              <w:rPr>
                <w:rFonts w:ascii="標楷體" w:eastAsia="標楷體" w:hAnsi="標楷體" w:cs="新細明體" w:hint="eastAsia"/>
                <w:color w:val="000000"/>
                <w:kern w:val="0"/>
                <w:szCs w:val="24"/>
              </w:rPr>
              <w:br/>
              <w:t>(三)第三次以上：每次十萬元。</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8</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第十四條之一</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第三十六條第三項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學校未積極維護懷孕學生之受教</w:t>
            </w:r>
            <w:r w:rsidRPr="007D50E8">
              <w:rPr>
                <w:rFonts w:ascii="標楷體" w:eastAsia="標楷體" w:hAnsi="標楷體" w:cs="新細明體" w:hint="eastAsia"/>
                <w:color w:val="000000"/>
                <w:kern w:val="0"/>
                <w:szCs w:val="24"/>
              </w:rPr>
              <w:lastRenderedPageBreak/>
              <w:t>權，並提供必要之協助。</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一萬元以上十萬元以下罰鍰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於一年內按違規次數，裁處下列罰鍰：</w:t>
            </w:r>
            <w:r w:rsidRPr="007D50E8">
              <w:rPr>
                <w:rFonts w:ascii="標楷體" w:eastAsia="標楷體" w:hAnsi="標楷體" w:cs="新細明體" w:hint="eastAsia"/>
                <w:color w:val="000000"/>
                <w:kern w:val="0"/>
                <w:szCs w:val="24"/>
              </w:rPr>
              <w:br/>
              <w:t>(一)第一次：一萬</w:t>
            </w:r>
            <w:r w:rsidRPr="007D50E8">
              <w:rPr>
                <w:rFonts w:ascii="標楷體" w:eastAsia="標楷體" w:hAnsi="標楷體" w:cs="新細明體" w:hint="eastAsia"/>
                <w:color w:val="000000"/>
                <w:kern w:val="0"/>
                <w:szCs w:val="24"/>
              </w:rPr>
              <w:lastRenderedPageBreak/>
              <w:t>元。</w:t>
            </w:r>
            <w:r w:rsidRPr="007D50E8">
              <w:rPr>
                <w:rFonts w:ascii="標楷體" w:eastAsia="標楷體" w:hAnsi="標楷體" w:cs="新細明體" w:hint="eastAsia"/>
                <w:color w:val="000000"/>
                <w:kern w:val="0"/>
                <w:szCs w:val="24"/>
              </w:rPr>
              <w:br/>
              <w:t>(二)第二次：五萬元。</w:t>
            </w:r>
            <w:r w:rsidRPr="007D50E8">
              <w:rPr>
                <w:rFonts w:ascii="標楷體" w:eastAsia="標楷體" w:hAnsi="標楷體" w:cs="新細明體" w:hint="eastAsia"/>
                <w:color w:val="000000"/>
                <w:kern w:val="0"/>
                <w:szCs w:val="24"/>
              </w:rPr>
              <w:br/>
              <w:t>(三)第三次以上：每次十萬元。</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9</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第十六條</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第三十六條第三項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學校之考績委員會、申訴評議委員會、教師評審委員會之組成，任一性別委員未達總數三分之一以上，且無考績委員會及教師評審委員會因該校任一性別教師人數少於委員總數三分之一之情形。</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一萬元以上十萬元以下罰鍰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依違反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第十六條規定對當事人權益所生之影響，具體審酌其裁罰額度。</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10</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第二十條第二項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第三十六條第三項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學校未依校園性侵害性騷擾及性霸凌防治準則訂定防治規定，並公告周知。</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一萬元以上十萬元以下罰鍰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依違反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第二十條第二項規定對當事人權益所生之影響，具體審酌其裁罰額度。</w:t>
            </w:r>
          </w:p>
        </w:tc>
      </w:tr>
      <w:tr w:rsidR="003563C5" w:rsidRPr="003A1718" w:rsidTr="00774AFC">
        <w:trPr>
          <w:trHeight w:val="1367"/>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11</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第二十五條第六項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第三十六條第四項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行為人無正當理由拒絕配合接受心理輔導、經被害人或其法定代理人之同意向被害人道歉、接受八小時之性別平等教育相關課程或其他符合教育目的措施之處置。</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一萬元以上五萬元以下罰鍰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一、於同一調查屬實事件，按次處罰至其配合為止：</w:t>
            </w:r>
            <w:r w:rsidRPr="007D50E8">
              <w:rPr>
                <w:rFonts w:ascii="標楷體" w:eastAsia="標楷體" w:hAnsi="標楷體" w:cs="新細明體" w:hint="eastAsia"/>
                <w:color w:val="000000"/>
                <w:kern w:val="0"/>
                <w:szCs w:val="24"/>
              </w:rPr>
              <w:br/>
              <w:t>(一)第一次：一萬元。</w:t>
            </w:r>
            <w:r w:rsidRPr="007D50E8">
              <w:rPr>
                <w:rFonts w:ascii="標楷體" w:eastAsia="標楷體" w:hAnsi="標楷體" w:cs="新細明體" w:hint="eastAsia"/>
                <w:color w:val="000000"/>
                <w:kern w:val="0"/>
                <w:szCs w:val="24"/>
              </w:rPr>
              <w:br/>
              <w:t>(二)第二次：三萬元。</w:t>
            </w:r>
            <w:r w:rsidRPr="007D50E8">
              <w:rPr>
                <w:rFonts w:ascii="標楷體" w:eastAsia="標楷體" w:hAnsi="標楷體" w:cs="新細明體" w:hint="eastAsia"/>
                <w:color w:val="000000"/>
                <w:kern w:val="0"/>
                <w:szCs w:val="24"/>
              </w:rPr>
              <w:br/>
              <w:t>(三)第三次以上：每次五萬元。</w:t>
            </w:r>
            <w:r w:rsidRPr="007D50E8">
              <w:rPr>
                <w:rFonts w:ascii="標楷體" w:eastAsia="標楷體" w:hAnsi="標楷體" w:cs="新細明體" w:hint="eastAsia"/>
                <w:color w:val="000000"/>
                <w:kern w:val="0"/>
                <w:szCs w:val="24"/>
              </w:rPr>
              <w:br/>
              <w:t>二、應審酌行為人為校長、教師、職員、工友或學生，就上開裁罰基準，予以從重或從輕處罰，而為適當之裁處。</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lastRenderedPageBreak/>
              <w:t>12</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第三十條第四項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第三十六條第四項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性別平等教育委員會或調查小組依本法規定進行調查時，行為人無正當理由拒絕配合，或拒絕提供相關資料。</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一萬元以上五萬元以下罰鍰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一、於同一調查事件，按次處罰至其配合或提供相關資料為止：</w:t>
            </w:r>
            <w:r w:rsidRPr="007D50E8">
              <w:rPr>
                <w:rFonts w:ascii="標楷體" w:eastAsia="標楷體" w:hAnsi="標楷體" w:cs="新細明體" w:hint="eastAsia"/>
                <w:color w:val="000000"/>
                <w:kern w:val="0"/>
                <w:szCs w:val="24"/>
              </w:rPr>
              <w:br/>
              <w:t>(一)第一次：一萬元。</w:t>
            </w:r>
            <w:r w:rsidRPr="007D50E8">
              <w:rPr>
                <w:rFonts w:ascii="標楷體" w:eastAsia="標楷體" w:hAnsi="標楷體" w:cs="新細明體" w:hint="eastAsia"/>
                <w:color w:val="000000"/>
                <w:kern w:val="0"/>
                <w:szCs w:val="24"/>
              </w:rPr>
              <w:br/>
              <w:t>(二)第二次：三萬元。</w:t>
            </w:r>
            <w:r w:rsidRPr="007D50E8">
              <w:rPr>
                <w:rFonts w:ascii="標楷體" w:eastAsia="標楷體" w:hAnsi="標楷體" w:cs="新細明體" w:hint="eastAsia"/>
                <w:color w:val="000000"/>
                <w:kern w:val="0"/>
                <w:szCs w:val="24"/>
              </w:rPr>
              <w:br/>
              <w:t>(三)第三次以上：每次五萬元。</w:t>
            </w:r>
            <w:r w:rsidRPr="007D50E8">
              <w:rPr>
                <w:rFonts w:ascii="標楷體" w:eastAsia="標楷體" w:hAnsi="標楷體" w:cs="新細明體" w:hint="eastAsia"/>
                <w:color w:val="000000"/>
                <w:kern w:val="0"/>
                <w:szCs w:val="24"/>
              </w:rPr>
              <w:br/>
              <w:t>二、應審酌行為人為校長、教師、職員、工友或學生，就上開裁罰基準，予以從重或從輕處罰，而為適當之裁處。</w:t>
            </w:r>
          </w:p>
        </w:tc>
      </w:tr>
      <w:tr w:rsidR="003563C5" w:rsidRPr="003A1718" w:rsidTr="00774AFC">
        <w:trPr>
          <w:trHeight w:val="61"/>
        </w:trPr>
        <w:tc>
          <w:tcPr>
            <w:tcW w:w="434" w:type="dxa"/>
            <w:shd w:val="clear" w:color="auto" w:fill="FFFFFF" w:themeFill="background1"/>
            <w:tcMar>
              <w:top w:w="0" w:type="dxa"/>
              <w:left w:w="0" w:type="dxa"/>
              <w:bottom w:w="0" w:type="dxa"/>
              <w:right w:w="0" w:type="dxa"/>
            </w:tcMar>
            <w:hideMark/>
          </w:tcPr>
          <w:p w:rsidR="003563C5" w:rsidRPr="007D50E8" w:rsidRDefault="003563C5" w:rsidP="00774AFC">
            <w:pPr>
              <w:widowControl/>
              <w:jc w:val="center"/>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13</w:t>
            </w:r>
          </w:p>
        </w:tc>
        <w:tc>
          <w:tcPr>
            <w:tcW w:w="1275"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第二十五條第一項、第二項或第六項</w:t>
            </w:r>
          </w:p>
        </w:tc>
        <w:tc>
          <w:tcPr>
            <w:tcW w:w="141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第三十六條第五項</w:t>
            </w:r>
          </w:p>
        </w:tc>
        <w:tc>
          <w:tcPr>
            <w:tcW w:w="1850"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學校校長或學校財團法人董事怠於行使職權，致學校未執行行為人之懲處或處置，或採取必要之措施確保行為人配合</w:t>
            </w:r>
          </w:p>
        </w:tc>
        <w:tc>
          <w:tcPr>
            <w:tcW w:w="1096"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一萬元以上五萬元以下罰鍰</w:t>
            </w:r>
          </w:p>
        </w:tc>
        <w:tc>
          <w:tcPr>
            <w:tcW w:w="2258" w:type="dxa"/>
            <w:shd w:val="clear" w:color="auto" w:fill="FFFFFF" w:themeFill="background1"/>
            <w:tcMar>
              <w:top w:w="0" w:type="dxa"/>
              <w:left w:w="0" w:type="dxa"/>
              <w:bottom w:w="0" w:type="dxa"/>
              <w:right w:w="0" w:type="dxa"/>
            </w:tcMar>
            <w:hideMark/>
          </w:tcPr>
          <w:p w:rsidR="003563C5" w:rsidRPr="007D50E8" w:rsidRDefault="003563C5" w:rsidP="00774AFC">
            <w:pPr>
              <w:widowControl/>
              <w:rPr>
                <w:rFonts w:ascii="標楷體" w:eastAsia="標楷體" w:hAnsi="標楷體" w:cs="新細明體"/>
                <w:color w:val="000000"/>
                <w:kern w:val="0"/>
                <w:szCs w:val="24"/>
              </w:rPr>
            </w:pPr>
            <w:r w:rsidRPr="007D50E8">
              <w:rPr>
                <w:rFonts w:ascii="標楷體" w:eastAsia="標楷體" w:hAnsi="標楷體" w:cs="新細明體" w:hint="eastAsia"/>
                <w:color w:val="000000"/>
                <w:kern w:val="0"/>
                <w:szCs w:val="24"/>
              </w:rPr>
              <w:t>依下列情形，具體審酌其裁罰額度：</w:t>
            </w:r>
            <w:r w:rsidRPr="007D50E8">
              <w:rPr>
                <w:rFonts w:ascii="標楷體" w:eastAsia="標楷體" w:hAnsi="標楷體" w:cs="新細明體" w:hint="eastAsia"/>
                <w:color w:val="000000"/>
                <w:kern w:val="0"/>
                <w:szCs w:val="24"/>
              </w:rPr>
              <w:br/>
              <w:t>一、校園性騷擾或性霸凌事件行為人之身分係校長、教師、職員、工友，抑或學生。</w:t>
            </w:r>
            <w:r w:rsidRPr="007D50E8">
              <w:rPr>
                <w:rFonts w:ascii="標楷體" w:eastAsia="標楷體" w:hAnsi="標楷體" w:cs="新細明體" w:hint="eastAsia"/>
                <w:color w:val="000000"/>
                <w:kern w:val="0"/>
                <w:szCs w:val="24"/>
              </w:rPr>
              <w:br/>
              <w:t>二、違反</w:t>
            </w:r>
            <w:r>
              <w:rPr>
                <w:rFonts w:ascii="標楷體" w:eastAsia="標楷體" w:hAnsi="標楷體" w:cs="新細明體" w:hint="eastAsia"/>
                <w:color w:val="000000"/>
                <w:kern w:val="0"/>
                <w:szCs w:val="24"/>
              </w:rPr>
              <w:t>本法</w:t>
            </w:r>
            <w:r w:rsidRPr="007D50E8">
              <w:rPr>
                <w:rFonts w:ascii="標楷體" w:eastAsia="標楷體" w:hAnsi="標楷體" w:cs="新細明體" w:hint="eastAsia"/>
                <w:color w:val="000000"/>
                <w:kern w:val="0"/>
                <w:szCs w:val="24"/>
              </w:rPr>
              <w:t>第二十五條第一項、第二項或第六項規定，對被害人所生之影響。</w:t>
            </w:r>
          </w:p>
        </w:tc>
      </w:tr>
    </w:tbl>
    <w:p w:rsidR="003563C5" w:rsidRPr="00FC6163" w:rsidRDefault="003563C5" w:rsidP="003563C5">
      <w:pPr>
        <w:rPr>
          <w:rFonts w:ascii="標楷體" w:eastAsia="標楷體" w:hAnsi="標楷體"/>
          <w:b/>
          <w:szCs w:val="24"/>
        </w:rPr>
      </w:pPr>
    </w:p>
    <w:p w:rsidR="00F20999" w:rsidRPr="003563C5" w:rsidRDefault="00F20999" w:rsidP="003563C5">
      <w:pPr>
        <w:widowControl/>
        <w:rPr>
          <w:rFonts w:ascii="標楷體" w:eastAsia="標楷體" w:hAnsi="標楷體"/>
          <w:b/>
          <w:szCs w:val="24"/>
        </w:rPr>
      </w:pPr>
    </w:p>
    <w:sectPr w:rsidR="00F20999" w:rsidRPr="003563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95" w:rsidRDefault="00D21F95" w:rsidP="009B6D17">
      <w:r>
        <w:separator/>
      </w:r>
    </w:p>
  </w:endnote>
  <w:endnote w:type="continuationSeparator" w:id="0">
    <w:p w:rsidR="00D21F95" w:rsidRDefault="00D21F95" w:rsidP="009B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95" w:rsidRDefault="00D21F95" w:rsidP="009B6D17">
      <w:r>
        <w:separator/>
      </w:r>
    </w:p>
  </w:footnote>
  <w:footnote w:type="continuationSeparator" w:id="0">
    <w:p w:rsidR="00D21F95" w:rsidRDefault="00D21F95" w:rsidP="009B6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E8"/>
    <w:rsid w:val="00005061"/>
    <w:rsid w:val="000079BD"/>
    <w:rsid w:val="00124AA0"/>
    <w:rsid w:val="0014651B"/>
    <w:rsid w:val="00180934"/>
    <w:rsid w:val="00205669"/>
    <w:rsid w:val="002C2ACB"/>
    <w:rsid w:val="003003B7"/>
    <w:rsid w:val="003506AC"/>
    <w:rsid w:val="003563C5"/>
    <w:rsid w:val="003975FC"/>
    <w:rsid w:val="003A1718"/>
    <w:rsid w:val="006D2415"/>
    <w:rsid w:val="006E190B"/>
    <w:rsid w:val="007D50E8"/>
    <w:rsid w:val="008D02F1"/>
    <w:rsid w:val="008F167F"/>
    <w:rsid w:val="009B6D17"/>
    <w:rsid w:val="00B600C3"/>
    <w:rsid w:val="00CE37E6"/>
    <w:rsid w:val="00D21F95"/>
    <w:rsid w:val="00D50D6E"/>
    <w:rsid w:val="00DD04AF"/>
    <w:rsid w:val="00F20999"/>
    <w:rsid w:val="00F55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DD5B30-E24E-4F6E-98CE-F4E62180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D17"/>
    <w:pPr>
      <w:tabs>
        <w:tab w:val="center" w:pos="4153"/>
        <w:tab w:val="right" w:pos="8306"/>
      </w:tabs>
      <w:snapToGrid w:val="0"/>
    </w:pPr>
    <w:rPr>
      <w:sz w:val="20"/>
      <w:szCs w:val="20"/>
    </w:rPr>
  </w:style>
  <w:style w:type="character" w:customStyle="1" w:styleId="a4">
    <w:name w:val="頁首 字元"/>
    <w:basedOn w:val="a0"/>
    <w:link w:val="a3"/>
    <w:uiPriority w:val="99"/>
    <w:rsid w:val="009B6D17"/>
    <w:rPr>
      <w:sz w:val="20"/>
      <w:szCs w:val="20"/>
    </w:rPr>
  </w:style>
  <w:style w:type="paragraph" w:styleId="a5">
    <w:name w:val="footer"/>
    <w:basedOn w:val="a"/>
    <w:link w:val="a6"/>
    <w:uiPriority w:val="99"/>
    <w:unhideWhenUsed/>
    <w:rsid w:val="009B6D17"/>
    <w:pPr>
      <w:tabs>
        <w:tab w:val="center" w:pos="4153"/>
        <w:tab w:val="right" w:pos="8306"/>
      </w:tabs>
      <w:snapToGrid w:val="0"/>
    </w:pPr>
    <w:rPr>
      <w:sz w:val="20"/>
      <w:szCs w:val="20"/>
    </w:rPr>
  </w:style>
  <w:style w:type="character" w:customStyle="1" w:styleId="a6">
    <w:name w:val="頁尾 字元"/>
    <w:basedOn w:val="a0"/>
    <w:link w:val="a5"/>
    <w:uiPriority w:val="99"/>
    <w:rsid w:val="009B6D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583</Words>
  <Characters>3326</Characters>
  <Application>Microsoft Office Word</Application>
  <DocSecurity>4</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江曉芝</dc:creator>
  <cp:lastModifiedBy>user</cp:lastModifiedBy>
  <cp:revision>2</cp:revision>
  <cp:lastPrinted>2021-07-19T06:08:00Z</cp:lastPrinted>
  <dcterms:created xsi:type="dcterms:W3CDTF">2021-10-26T01:10:00Z</dcterms:created>
  <dcterms:modified xsi:type="dcterms:W3CDTF">2021-10-26T01:10:00Z</dcterms:modified>
</cp:coreProperties>
</file>